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3A35" w:rsidRPr="00FC6102" w:rsidRDefault="00BF7730" w:rsidP="007C4C01">
      <w:pPr>
        <w:rPr>
          <w:rFonts w:ascii="Arial" w:hAnsi="Arial" w:cs="Arial"/>
          <w:b/>
          <w:sz w:val="18"/>
          <w:szCs w:val="18"/>
          <w:lang w:val="hr-BA"/>
        </w:rPr>
      </w:pPr>
      <w:r w:rsidRPr="00FC6102">
        <w:rPr>
          <w:sz w:val="18"/>
          <w:szCs w:val="18"/>
          <w:lang w:val="hr-BA"/>
        </w:rPr>
        <w:t xml:space="preserve"> </w:t>
      </w:r>
      <w:r w:rsidR="00D407CC" w:rsidRPr="00FC6102">
        <w:rPr>
          <w:rFonts w:ascii="Arial" w:hAnsi="Arial" w:cs="Arial"/>
          <w:b/>
          <w:sz w:val="18"/>
          <w:szCs w:val="18"/>
          <w:lang w:val="hr-BA"/>
        </w:rPr>
        <w:drawing>
          <wp:inline distT="0" distB="0" distL="0" distR="0">
            <wp:extent cx="2819400" cy="552450"/>
            <wp:effectExtent l="0" t="0" r="0" b="0"/>
            <wp:docPr id="1" name="Picture 1" descr="ISP_BiH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_BiH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552450"/>
                    </a:xfrm>
                    <a:prstGeom prst="rect">
                      <a:avLst/>
                    </a:prstGeom>
                    <a:noFill/>
                    <a:ln>
                      <a:noFill/>
                    </a:ln>
                  </pic:spPr>
                </pic:pic>
              </a:graphicData>
            </a:graphic>
          </wp:inline>
        </w:drawing>
      </w:r>
    </w:p>
    <w:p w:rsidR="00676107" w:rsidRPr="00FC6102" w:rsidRDefault="00487D22" w:rsidP="00676107">
      <w:pPr>
        <w:jc w:val="center"/>
        <w:rPr>
          <w:sz w:val="18"/>
          <w:szCs w:val="18"/>
          <w:lang w:val="hr-BA"/>
        </w:rPr>
      </w:pPr>
      <w:r w:rsidRPr="00FC6102">
        <w:rPr>
          <w:sz w:val="18"/>
          <w:szCs w:val="18"/>
          <w:lang w:val="hr-BA"/>
        </w:rPr>
        <w:t>Informativni list</w:t>
      </w:r>
      <w:r w:rsidR="005A5F31" w:rsidRPr="00FC6102">
        <w:rPr>
          <w:sz w:val="18"/>
          <w:szCs w:val="18"/>
          <w:lang w:val="hr-BA"/>
        </w:rPr>
        <w:t xml:space="preserve"> </w:t>
      </w:r>
    </w:p>
    <w:p w:rsidR="002B51CF" w:rsidRPr="00FC6102" w:rsidRDefault="002B51CF" w:rsidP="00676107">
      <w:pPr>
        <w:jc w:val="center"/>
        <w:rPr>
          <w:sz w:val="18"/>
          <w:szCs w:val="18"/>
          <w:lang w:val="hr-BA"/>
        </w:rPr>
      </w:pPr>
    </w:p>
    <w:p w:rsidR="00487D22" w:rsidRPr="00FC6102" w:rsidRDefault="00487D22" w:rsidP="004E755E">
      <w:pPr>
        <w:numPr>
          <w:ilvl w:val="0"/>
          <w:numId w:val="31"/>
        </w:numPr>
        <w:tabs>
          <w:tab w:val="clear" w:pos="360"/>
          <w:tab w:val="num" w:pos="0"/>
        </w:tabs>
        <w:autoSpaceDE w:val="0"/>
        <w:autoSpaceDN w:val="0"/>
        <w:adjustRightInd w:val="0"/>
        <w:ind w:left="499" w:hanging="499"/>
        <w:rPr>
          <w:sz w:val="18"/>
          <w:szCs w:val="18"/>
          <w:lang w:val="hr-BA"/>
        </w:rPr>
      </w:pPr>
      <w:r w:rsidRPr="00FC6102">
        <w:rPr>
          <w:sz w:val="18"/>
          <w:szCs w:val="18"/>
          <w:lang w:val="hr-BA"/>
        </w:rPr>
        <w:t>Naziv, ime i adresa predugovornih strana</w:t>
      </w:r>
    </w:p>
    <w:p w:rsidR="00676107" w:rsidRPr="00FC6102" w:rsidRDefault="00676107" w:rsidP="004E755E">
      <w:pPr>
        <w:numPr>
          <w:ilvl w:val="1"/>
          <w:numId w:val="33"/>
        </w:numPr>
        <w:autoSpaceDE w:val="0"/>
        <w:autoSpaceDN w:val="0"/>
        <w:adjustRightInd w:val="0"/>
        <w:ind w:left="499" w:hanging="499"/>
        <w:jc w:val="both"/>
        <w:rPr>
          <w:bCs/>
          <w:sz w:val="18"/>
          <w:szCs w:val="18"/>
          <w:lang w:val="hr-BA"/>
        </w:rPr>
      </w:pPr>
      <w:r w:rsidRPr="00FC6102">
        <w:rPr>
          <w:bCs/>
          <w:sz w:val="18"/>
          <w:szCs w:val="18"/>
          <w:lang w:val="hr-BA"/>
        </w:rPr>
        <w:t xml:space="preserve">Naziv </w:t>
      </w:r>
      <w:r w:rsidR="0008576E" w:rsidRPr="00FC6102">
        <w:rPr>
          <w:bCs/>
          <w:sz w:val="18"/>
          <w:szCs w:val="18"/>
          <w:lang w:val="hr-BA"/>
        </w:rPr>
        <w:t>banke</w:t>
      </w:r>
      <w:r w:rsidRPr="00FC6102">
        <w:rPr>
          <w:bCs/>
          <w:sz w:val="18"/>
          <w:szCs w:val="18"/>
          <w:lang w:val="hr-BA"/>
        </w:rPr>
        <w:t>:</w:t>
      </w:r>
      <w:r w:rsidRPr="00FC6102">
        <w:rPr>
          <w:bCs/>
          <w:sz w:val="18"/>
          <w:szCs w:val="18"/>
          <w:lang w:val="hr-BA"/>
        </w:rPr>
        <w:tab/>
      </w:r>
      <w:r w:rsidR="0008576E" w:rsidRPr="00FC6102">
        <w:rPr>
          <w:bCs/>
          <w:sz w:val="18"/>
          <w:szCs w:val="18"/>
          <w:lang w:val="hr-BA"/>
        </w:rPr>
        <w:t xml:space="preserve">  </w:t>
      </w:r>
      <w:r w:rsidRPr="00FC6102">
        <w:rPr>
          <w:bCs/>
          <w:sz w:val="18"/>
          <w:szCs w:val="18"/>
          <w:lang w:val="hr-BA"/>
        </w:rPr>
        <w:t xml:space="preserve">Intesa Sanpaolo </w:t>
      </w:r>
      <w:r w:rsidR="0008576E" w:rsidRPr="00FC6102">
        <w:rPr>
          <w:bCs/>
          <w:sz w:val="18"/>
          <w:szCs w:val="18"/>
          <w:lang w:val="hr-BA"/>
        </w:rPr>
        <w:t xml:space="preserve">banka </w:t>
      </w:r>
      <w:r w:rsidRPr="00FC6102">
        <w:rPr>
          <w:bCs/>
          <w:sz w:val="18"/>
          <w:szCs w:val="18"/>
          <w:lang w:val="hr-BA"/>
        </w:rPr>
        <w:t xml:space="preserve">d.d. BiH /u daljem tekstu: Banka/ </w:t>
      </w:r>
    </w:p>
    <w:p w:rsidR="00676107" w:rsidRPr="00FC6102" w:rsidRDefault="00676107" w:rsidP="004E755E">
      <w:pPr>
        <w:numPr>
          <w:ilvl w:val="1"/>
          <w:numId w:val="33"/>
        </w:numPr>
        <w:autoSpaceDE w:val="0"/>
        <w:autoSpaceDN w:val="0"/>
        <w:adjustRightInd w:val="0"/>
        <w:ind w:left="499" w:hanging="499"/>
        <w:jc w:val="both"/>
        <w:rPr>
          <w:bCs/>
          <w:sz w:val="18"/>
          <w:szCs w:val="18"/>
          <w:lang w:val="hr-BA"/>
        </w:rPr>
      </w:pPr>
      <w:r w:rsidRPr="00FC6102">
        <w:rPr>
          <w:bCs/>
          <w:sz w:val="18"/>
          <w:szCs w:val="18"/>
          <w:lang w:val="hr-BA"/>
        </w:rPr>
        <w:t xml:space="preserve">Adresa sjedišta </w:t>
      </w:r>
      <w:r w:rsidR="0008576E" w:rsidRPr="00FC6102">
        <w:rPr>
          <w:bCs/>
          <w:sz w:val="18"/>
          <w:szCs w:val="18"/>
          <w:lang w:val="hr-BA"/>
        </w:rPr>
        <w:t>Banke</w:t>
      </w:r>
      <w:r w:rsidRPr="00FC6102">
        <w:rPr>
          <w:bCs/>
          <w:sz w:val="18"/>
          <w:szCs w:val="18"/>
          <w:lang w:val="hr-BA"/>
        </w:rPr>
        <w:t>:</w:t>
      </w:r>
      <w:r w:rsidRPr="00FC6102">
        <w:rPr>
          <w:bCs/>
          <w:sz w:val="18"/>
          <w:szCs w:val="18"/>
          <w:lang w:val="hr-BA"/>
        </w:rPr>
        <w:tab/>
      </w:r>
      <w:r w:rsidR="0008576E" w:rsidRPr="00FC6102">
        <w:rPr>
          <w:bCs/>
          <w:sz w:val="18"/>
          <w:szCs w:val="18"/>
          <w:lang w:val="hr-BA"/>
        </w:rPr>
        <w:t xml:space="preserve">  </w:t>
      </w:r>
      <w:r w:rsidRPr="00FC6102">
        <w:rPr>
          <w:bCs/>
          <w:sz w:val="18"/>
          <w:szCs w:val="18"/>
          <w:lang w:val="hr-BA"/>
        </w:rPr>
        <w:t xml:space="preserve">Obala Kulina </w:t>
      </w:r>
      <w:r w:rsidR="0008576E" w:rsidRPr="00FC6102">
        <w:rPr>
          <w:bCs/>
          <w:sz w:val="18"/>
          <w:szCs w:val="18"/>
          <w:lang w:val="hr-BA"/>
        </w:rPr>
        <w:t xml:space="preserve">bana </w:t>
      </w:r>
      <w:r w:rsidRPr="00FC6102">
        <w:rPr>
          <w:bCs/>
          <w:sz w:val="18"/>
          <w:szCs w:val="18"/>
          <w:lang w:val="hr-BA"/>
        </w:rPr>
        <w:t>9a, 71000 Sarajevo, BiH</w:t>
      </w:r>
    </w:p>
    <w:p w:rsidR="00676107" w:rsidRPr="00FC6102" w:rsidRDefault="00676107" w:rsidP="004E755E">
      <w:pPr>
        <w:numPr>
          <w:ilvl w:val="1"/>
          <w:numId w:val="33"/>
        </w:numPr>
        <w:autoSpaceDE w:val="0"/>
        <w:autoSpaceDN w:val="0"/>
        <w:adjustRightInd w:val="0"/>
        <w:ind w:left="499" w:hanging="499"/>
        <w:jc w:val="both"/>
        <w:rPr>
          <w:bCs/>
          <w:sz w:val="18"/>
          <w:szCs w:val="18"/>
          <w:lang w:val="hr-BA"/>
        </w:rPr>
      </w:pPr>
      <w:r w:rsidRPr="00FC6102">
        <w:rPr>
          <w:bCs/>
          <w:sz w:val="18"/>
          <w:szCs w:val="18"/>
          <w:lang w:val="hr-BA"/>
        </w:rPr>
        <w:t xml:space="preserve">Ime i prezime; JMB:  </w:t>
      </w:r>
      <w:r w:rsidR="000E1EB5" w:rsidRPr="00FC6102">
        <w:rPr>
          <w:bCs/>
          <w:sz w:val="18"/>
          <w:szCs w:val="18"/>
          <w:lang w:val="hr-BA"/>
        </w:rPr>
        <w:t xml:space="preserve"> </w:t>
      </w:r>
      <w:bookmarkStart w:id="0" w:name="KORISNIK_NAZIV"/>
      <w:bookmarkEnd w:id="0"/>
      <w:r w:rsidR="00D407CC">
        <w:rPr>
          <w:bCs/>
          <w:sz w:val="18"/>
          <w:szCs w:val="18"/>
          <w:lang w:val="hr-BA"/>
        </w:rPr>
        <w:t>___________________________</w:t>
      </w:r>
      <w:r w:rsidR="00A21D4C" w:rsidRPr="00FC6102">
        <w:rPr>
          <w:bCs/>
          <w:sz w:val="18"/>
          <w:szCs w:val="18"/>
          <w:lang w:val="hr-BA"/>
        </w:rPr>
        <w:t xml:space="preserve">   </w:t>
      </w:r>
      <w:r w:rsidR="00F26BBE" w:rsidRPr="00FC6102">
        <w:rPr>
          <w:bCs/>
          <w:sz w:val="18"/>
          <w:szCs w:val="18"/>
          <w:lang w:val="hr-BA"/>
        </w:rPr>
        <w:t>/</w:t>
      </w:r>
      <w:r w:rsidRPr="00FC6102">
        <w:rPr>
          <w:bCs/>
          <w:sz w:val="18"/>
          <w:szCs w:val="18"/>
          <w:lang w:val="hr-BA"/>
        </w:rPr>
        <w:t xml:space="preserve">u daljem tekstu: </w:t>
      </w:r>
      <w:r w:rsidR="0008576E" w:rsidRPr="00FC6102">
        <w:rPr>
          <w:bCs/>
          <w:sz w:val="18"/>
          <w:szCs w:val="18"/>
          <w:lang w:val="hr-BA"/>
        </w:rPr>
        <w:t>Tražilac</w:t>
      </w:r>
      <w:r w:rsidR="00EB10F7" w:rsidRPr="00FC6102">
        <w:rPr>
          <w:bCs/>
          <w:sz w:val="18"/>
          <w:szCs w:val="18"/>
          <w:lang w:val="hr-BA"/>
        </w:rPr>
        <w:t xml:space="preserve"> ili</w:t>
      </w:r>
      <w:r w:rsidR="004A3F05" w:rsidRPr="00FC6102">
        <w:rPr>
          <w:bCs/>
          <w:sz w:val="18"/>
          <w:szCs w:val="18"/>
          <w:lang w:val="hr-BA"/>
        </w:rPr>
        <w:t xml:space="preserve"> </w:t>
      </w:r>
      <w:r w:rsidR="005A1FC2" w:rsidRPr="00FC6102">
        <w:rPr>
          <w:bCs/>
          <w:sz w:val="18"/>
          <w:szCs w:val="18"/>
          <w:lang w:val="hr-BA"/>
        </w:rPr>
        <w:t xml:space="preserve">Korisnik </w:t>
      </w:r>
      <w:r w:rsidRPr="00FC6102">
        <w:rPr>
          <w:bCs/>
          <w:sz w:val="18"/>
          <w:szCs w:val="18"/>
          <w:lang w:val="hr-BA"/>
        </w:rPr>
        <w:t>kredita</w:t>
      </w:r>
      <w:r w:rsidR="007A2C69" w:rsidRPr="00FC6102">
        <w:rPr>
          <w:bCs/>
          <w:sz w:val="18"/>
          <w:szCs w:val="18"/>
          <w:lang w:val="hr-BA"/>
        </w:rPr>
        <w:t>/</w:t>
      </w:r>
      <w:r w:rsidRPr="00FC6102">
        <w:rPr>
          <w:bCs/>
          <w:sz w:val="18"/>
          <w:szCs w:val="18"/>
          <w:lang w:val="hr-BA"/>
        </w:rPr>
        <w:t xml:space="preserve"> </w:t>
      </w:r>
    </w:p>
    <w:p w:rsidR="00676107" w:rsidRPr="00FC6102" w:rsidRDefault="00676107" w:rsidP="004E755E">
      <w:pPr>
        <w:numPr>
          <w:ilvl w:val="1"/>
          <w:numId w:val="33"/>
        </w:numPr>
        <w:autoSpaceDE w:val="0"/>
        <w:autoSpaceDN w:val="0"/>
        <w:adjustRightInd w:val="0"/>
        <w:ind w:left="499" w:hanging="499"/>
        <w:jc w:val="both"/>
        <w:rPr>
          <w:bCs/>
          <w:sz w:val="18"/>
          <w:szCs w:val="18"/>
          <w:lang w:val="hr-BA"/>
        </w:rPr>
      </w:pPr>
      <w:r w:rsidRPr="00FC6102">
        <w:rPr>
          <w:bCs/>
          <w:sz w:val="18"/>
          <w:szCs w:val="18"/>
          <w:lang w:val="hr-BA"/>
        </w:rPr>
        <w:t xml:space="preserve">Adresa </w:t>
      </w:r>
      <w:r w:rsidR="0008576E" w:rsidRPr="00FC6102">
        <w:rPr>
          <w:bCs/>
          <w:sz w:val="18"/>
          <w:szCs w:val="18"/>
          <w:lang w:val="hr-BA"/>
        </w:rPr>
        <w:t xml:space="preserve">Tražioca </w:t>
      </w:r>
      <w:r w:rsidRPr="00FC6102">
        <w:rPr>
          <w:bCs/>
          <w:sz w:val="18"/>
          <w:szCs w:val="18"/>
          <w:lang w:val="hr-BA"/>
        </w:rPr>
        <w:t>kredita:</w:t>
      </w:r>
      <w:r w:rsidR="000E1EB5" w:rsidRPr="00FC6102">
        <w:rPr>
          <w:bCs/>
          <w:sz w:val="18"/>
          <w:szCs w:val="18"/>
          <w:lang w:val="hr-BA"/>
        </w:rPr>
        <w:t xml:space="preserve">    </w:t>
      </w:r>
      <w:bookmarkStart w:id="1" w:name="KORISNIK_ADRESA"/>
      <w:bookmarkEnd w:id="1"/>
      <w:r w:rsidR="00D407CC">
        <w:rPr>
          <w:bCs/>
          <w:sz w:val="18"/>
          <w:szCs w:val="18"/>
          <w:lang w:val="hr-BA"/>
        </w:rPr>
        <w:t>_______________________</w:t>
      </w:r>
    </w:p>
    <w:p w:rsidR="00676107" w:rsidRPr="00FC6102" w:rsidRDefault="00487D22" w:rsidP="00DE3A68">
      <w:pPr>
        <w:numPr>
          <w:ilvl w:val="0"/>
          <w:numId w:val="26"/>
        </w:numPr>
        <w:tabs>
          <w:tab w:val="clear" w:pos="360"/>
          <w:tab w:val="left" w:pos="426"/>
        </w:tabs>
        <w:autoSpaceDE w:val="0"/>
        <w:autoSpaceDN w:val="0"/>
        <w:adjustRightInd w:val="0"/>
        <w:spacing w:before="120"/>
        <w:ind w:left="0" w:firstLine="0"/>
        <w:rPr>
          <w:sz w:val="18"/>
          <w:szCs w:val="18"/>
          <w:lang w:val="hr-BA"/>
        </w:rPr>
      </w:pPr>
      <w:r w:rsidRPr="00FC6102">
        <w:rPr>
          <w:sz w:val="18"/>
          <w:szCs w:val="18"/>
          <w:lang w:val="hr-BA"/>
        </w:rPr>
        <w:t>Karakteristike proizvoda</w:t>
      </w:r>
    </w:p>
    <w:p w:rsidR="00676107" w:rsidRPr="00FC6102" w:rsidRDefault="00676107" w:rsidP="004E755E">
      <w:pPr>
        <w:numPr>
          <w:ilvl w:val="1"/>
          <w:numId w:val="34"/>
        </w:numPr>
        <w:tabs>
          <w:tab w:val="left" w:pos="426"/>
        </w:tabs>
        <w:autoSpaceDE w:val="0"/>
        <w:autoSpaceDN w:val="0"/>
        <w:adjustRightInd w:val="0"/>
        <w:ind w:left="0" w:firstLine="0"/>
        <w:rPr>
          <w:sz w:val="18"/>
          <w:szCs w:val="18"/>
          <w:lang w:val="hr-BA"/>
        </w:rPr>
      </w:pPr>
      <w:r w:rsidRPr="00FC6102">
        <w:rPr>
          <w:sz w:val="18"/>
          <w:szCs w:val="18"/>
          <w:lang w:val="hr-BA"/>
        </w:rPr>
        <w:t>Vrsta kredita:</w:t>
      </w:r>
      <w:r w:rsidR="000E1EB5" w:rsidRPr="00FC6102">
        <w:rPr>
          <w:sz w:val="18"/>
          <w:szCs w:val="18"/>
          <w:lang w:val="hr-BA"/>
        </w:rPr>
        <w:t xml:space="preserve">   </w:t>
      </w:r>
      <w:bookmarkStart w:id="2" w:name="VRSTA_KREDITA"/>
      <w:bookmarkEnd w:id="2"/>
      <w:r w:rsidR="00D407CC">
        <w:rPr>
          <w:sz w:val="18"/>
          <w:szCs w:val="18"/>
          <w:lang w:val="hr-BA"/>
        </w:rPr>
        <w:t>52-3932 DUGOROČNI NENAMJENSKI KREDIT - KREDIT PLUS</w:t>
      </w:r>
    </w:p>
    <w:p w:rsidR="00676107" w:rsidRPr="00FC6102" w:rsidRDefault="00676107" w:rsidP="004E755E">
      <w:pPr>
        <w:numPr>
          <w:ilvl w:val="1"/>
          <w:numId w:val="34"/>
        </w:numPr>
        <w:tabs>
          <w:tab w:val="left" w:pos="426"/>
        </w:tabs>
        <w:autoSpaceDE w:val="0"/>
        <w:autoSpaceDN w:val="0"/>
        <w:adjustRightInd w:val="0"/>
        <w:ind w:left="0" w:firstLine="0"/>
        <w:jc w:val="both"/>
        <w:rPr>
          <w:sz w:val="18"/>
          <w:szCs w:val="18"/>
          <w:lang w:val="hr-BA"/>
        </w:rPr>
      </w:pPr>
      <w:r w:rsidRPr="00FC6102">
        <w:rPr>
          <w:bCs/>
          <w:sz w:val="18"/>
          <w:szCs w:val="18"/>
          <w:lang w:val="hr-BA"/>
        </w:rPr>
        <w:t>Iznos kredita:</w:t>
      </w:r>
      <w:r w:rsidR="00A21D4C" w:rsidRPr="00FC6102">
        <w:rPr>
          <w:bCs/>
          <w:sz w:val="18"/>
          <w:szCs w:val="18"/>
          <w:lang w:val="hr-BA"/>
        </w:rPr>
        <w:t xml:space="preserve"> </w:t>
      </w:r>
      <w:r w:rsidR="000E1EB5" w:rsidRPr="00FC6102">
        <w:rPr>
          <w:bCs/>
          <w:sz w:val="18"/>
          <w:szCs w:val="18"/>
          <w:lang w:val="hr-BA"/>
        </w:rPr>
        <w:t xml:space="preserve"> </w:t>
      </w:r>
      <w:bookmarkStart w:id="3" w:name="IZNOS_KREDITA_ODOBRENI"/>
      <w:bookmarkEnd w:id="3"/>
      <w:r w:rsidR="00D407CC">
        <w:rPr>
          <w:bCs/>
          <w:sz w:val="18"/>
          <w:szCs w:val="18"/>
          <w:lang w:val="hr-BA"/>
        </w:rPr>
        <w:t>=50,000.00 KM</w:t>
      </w:r>
      <w:r w:rsidRPr="00FC6102">
        <w:rPr>
          <w:bCs/>
          <w:sz w:val="18"/>
          <w:szCs w:val="18"/>
          <w:lang w:val="hr-BA"/>
        </w:rPr>
        <w:tab/>
      </w:r>
      <w:r w:rsidR="000E1EB5" w:rsidRPr="00FC6102">
        <w:rPr>
          <w:bCs/>
          <w:sz w:val="18"/>
          <w:szCs w:val="18"/>
          <w:lang w:val="hr-BA"/>
        </w:rPr>
        <w:t xml:space="preserve"> </w:t>
      </w:r>
      <w:r w:rsidRPr="00FC6102">
        <w:rPr>
          <w:bCs/>
          <w:sz w:val="18"/>
          <w:szCs w:val="18"/>
          <w:lang w:val="hr-BA"/>
        </w:rPr>
        <w:tab/>
      </w:r>
    </w:p>
    <w:p w:rsidR="00676107" w:rsidRPr="00FC6102" w:rsidRDefault="001E13A2" w:rsidP="004E755E">
      <w:pPr>
        <w:numPr>
          <w:ilvl w:val="1"/>
          <w:numId w:val="34"/>
        </w:numPr>
        <w:tabs>
          <w:tab w:val="left" w:pos="426"/>
        </w:tabs>
        <w:autoSpaceDE w:val="0"/>
        <w:autoSpaceDN w:val="0"/>
        <w:adjustRightInd w:val="0"/>
        <w:ind w:left="0" w:firstLine="0"/>
        <w:jc w:val="both"/>
        <w:rPr>
          <w:sz w:val="18"/>
          <w:szCs w:val="18"/>
          <w:lang w:val="hr-BA"/>
        </w:rPr>
      </w:pPr>
      <w:r w:rsidRPr="00FC6102">
        <w:rPr>
          <w:bCs/>
          <w:sz w:val="18"/>
          <w:szCs w:val="18"/>
          <w:lang w:val="hr-BA"/>
        </w:rPr>
        <w:t xml:space="preserve">Valuta: </w:t>
      </w:r>
      <w:r w:rsidR="00676107" w:rsidRPr="00FC6102">
        <w:rPr>
          <w:bCs/>
          <w:sz w:val="18"/>
          <w:szCs w:val="18"/>
          <w:lang w:val="hr-BA"/>
        </w:rPr>
        <w:t xml:space="preserve">KM </w:t>
      </w:r>
    </w:p>
    <w:p w:rsidR="00676107" w:rsidRPr="00FC6102" w:rsidRDefault="00676107" w:rsidP="004E755E">
      <w:pPr>
        <w:numPr>
          <w:ilvl w:val="1"/>
          <w:numId w:val="34"/>
        </w:numPr>
        <w:tabs>
          <w:tab w:val="left" w:pos="426"/>
          <w:tab w:val="left" w:pos="567"/>
        </w:tabs>
        <w:autoSpaceDE w:val="0"/>
        <w:autoSpaceDN w:val="0"/>
        <w:adjustRightInd w:val="0"/>
        <w:spacing w:before="120"/>
        <w:ind w:left="0" w:firstLine="0"/>
        <w:contextualSpacing/>
        <w:jc w:val="both"/>
        <w:rPr>
          <w:sz w:val="18"/>
          <w:szCs w:val="18"/>
          <w:lang w:val="hr-BA" w:eastAsia="sr-Latn-CS"/>
        </w:rPr>
      </w:pPr>
      <w:r w:rsidRPr="00FC6102">
        <w:rPr>
          <w:sz w:val="18"/>
          <w:szCs w:val="18"/>
          <w:lang w:val="hr-BA"/>
        </w:rPr>
        <w:t xml:space="preserve">Kredit se odobrava </w:t>
      </w:r>
      <w:r w:rsidR="00C02E01">
        <w:rPr>
          <w:sz w:val="18"/>
          <w:szCs w:val="18"/>
          <w:lang w:val="hr-BA"/>
        </w:rPr>
        <w:t xml:space="preserve">i isplaćuje </w:t>
      </w:r>
      <w:r w:rsidRPr="00FC6102">
        <w:rPr>
          <w:sz w:val="18"/>
          <w:szCs w:val="18"/>
          <w:lang w:val="hr-BA"/>
        </w:rPr>
        <w:t>u domicilnoj valuti KM. Iznos mjesečnog anuiteta se</w:t>
      </w:r>
      <w:r w:rsidR="00C02E01">
        <w:rPr>
          <w:sz w:val="18"/>
          <w:szCs w:val="18"/>
          <w:lang w:val="hr-BA"/>
        </w:rPr>
        <w:t xml:space="preserve"> izračunava</w:t>
      </w:r>
      <w:r w:rsidRPr="00FC6102">
        <w:rPr>
          <w:sz w:val="18"/>
          <w:szCs w:val="18"/>
          <w:lang w:val="hr-BA"/>
        </w:rPr>
        <w:t xml:space="preserve"> i naplaćuje u KM</w:t>
      </w:r>
      <w:r w:rsidR="00C02E01">
        <w:rPr>
          <w:sz w:val="18"/>
          <w:szCs w:val="18"/>
          <w:lang w:val="hr-BA"/>
        </w:rPr>
        <w:t>.</w:t>
      </w:r>
    </w:p>
    <w:p w:rsidR="00676107" w:rsidRPr="00FC6102" w:rsidRDefault="00676107" w:rsidP="004E755E">
      <w:pPr>
        <w:numPr>
          <w:ilvl w:val="1"/>
          <w:numId w:val="34"/>
        </w:numPr>
        <w:autoSpaceDE w:val="0"/>
        <w:autoSpaceDN w:val="0"/>
        <w:adjustRightInd w:val="0"/>
        <w:spacing w:before="120"/>
        <w:ind w:left="426" w:hanging="421"/>
        <w:contextualSpacing/>
        <w:jc w:val="both"/>
        <w:rPr>
          <w:sz w:val="18"/>
          <w:szCs w:val="18"/>
          <w:lang w:val="hr-BA"/>
        </w:rPr>
      </w:pPr>
      <w:r w:rsidRPr="00FC6102">
        <w:rPr>
          <w:bCs/>
          <w:sz w:val="18"/>
          <w:szCs w:val="18"/>
          <w:lang w:val="hr-BA"/>
        </w:rPr>
        <w:t xml:space="preserve">Uslovi korištenja kredita za </w:t>
      </w:r>
      <w:r w:rsidR="00D53FB0" w:rsidRPr="00FC6102">
        <w:rPr>
          <w:bCs/>
          <w:sz w:val="18"/>
          <w:szCs w:val="18"/>
          <w:lang w:val="hr-BA"/>
        </w:rPr>
        <w:t>Korisnika</w:t>
      </w:r>
      <w:r w:rsidR="0008576E" w:rsidRPr="00FC6102">
        <w:rPr>
          <w:bCs/>
          <w:sz w:val="18"/>
          <w:szCs w:val="18"/>
          <w:lang w:val="hr-BA"/>
        </w:rPr>
        <w:t xml:space="preserve"> </w:t>
      </w:r>
      <w:r w:rsidR="005A1FC2" w:rsidRPr="00FC6102">
        <w:rPr>
          <w:bCs/>
          <w:sz w:val="18"/>
          <w:szCs w:val="18"/>
          <w:lang w:val="hr-BA"/>
        </w:rPr>
        <w:t xml:space="preserve">kredita </w:t>
      </w:r>
      <w:r w:rsidRPr="00FC6102">
        <w:rPr>
          <w:bCs/>
          <w:sz w:val="18"/>
          <w:szCs w:val="18"/>
          <w:lang w:val="hr-BA"/>
        </w:rPr>
        <w:t>su sljedeći:</w:t>
      </w:r>
      <w:r w:rsidRPr="00FC6102">
        <w:rPr>
          <w:bCs/>
          <w:sz w:val="18"/>
          <w:szCs w:val="18"/>
          <w:lang w:val="hr-BA"/>
        </w:rPr>
        <w:tab/>
      </w:r>
      <w:r w:rsidRPr="00FC6102">
        <w:rPr>
          <w:bCs/>
          <w:sz w:val="18"/>
          <w:szCs w:val="18"/>
          <w:lang w:val="hr-BA"/>
        </w:rPr>
        <w:tab/>
      </w:r>
      <w:r w:rsidRPr="00FC6102">
        <w:rPr>
          <w:bCs/>
          <w:sz w:val="18"/>
          <w:szCs w:val="18"/>
          <w:lang w:val="hr-BA"/>
        </w:rPr>
        <w:tab/>
      </w:r>
      <w:r w:rsidRPr="00FC6102">
        <w:rPr>
          <w:bCs/>
          <w:sz w:val="18"/>
          <w:szCs w:val="18"/>
          <w:lang w:val="hr-BA"/>
        </w:rPr>
        <w:tab/>
      </w:r>
      <w:r w:rsidRPr="00FC6102">
        <w:rPr>
          <w:bCs/>
          <w:sz w:val="18"/>
          <w:szCs w:val="18"/>
          <w:lang w:val="hr-BA"/>
        </w:rPr>
        <w:tab/>
      </w:r>
    </w:p>
    <w:p w:rsidR="00676107" w:rsidRPr="00FC6102" w:rsidRDefault="00676107" w:rsidP="004E755E">
      <w:pPr>
        <w:numPr>
          <w:ilvl w:val="0"/>
          <w:numId w:val="40"/>
        </w:numPr>
        <w:tabs>
          <w:tab w:val="left" w:pos="426"/>
        </w:tabs>
        <w:ind w:left="426" w:hanging="284"/>
        <w:jc w:val="both"/>
        <w:rPr>
          <w:sz w:val="18"/>
          <w:szCs w:val="18"/>
          <w:lang w:val="hr-BA"/>
        </w:rPr>
      </w:pPr>
      <w:r w:rsidRPr="00FC6102">
        <w:rPr>
          <w:sz w:val="18"/>
          <w:szCs w:val="18"/>
          <w:lang w:val="hr-BA"/>
        </w:rPr>
        <w:t xml:space="preserve">Dostavljena osnovna dokumentacija (popunjen zahtjev za kredit od strane </w:t>
      </w:r>
      <w:r w:rsidR="00D53FB0" w:rsidRPr="00FC6102">
        <w:rPr>
          <w:bCs/>
          <w:sz w:val="18"/>
          <w:szCs w:val="18"/>
          <w:lang w:val="hr-BA"/>
        </w:rPr>
        <w:t>Korisnika</w:t>
      </w:r>
      <w:r w:rsidR="0008576E" w:rsidRPr="00FC6102">
        <w:rPr>
          <w:sz w:val="18"/>
          <w:szCs w:val="18"/>
          <w:lang w:val="hr-BA"/>
        </w:rPr>
        <w:t xml:space="preserve"> </w:t>
      </w:r>
      <w:r w:rsidRPr="00FC6102">
        <w:rPr>
          <w:sz w:val="18"/>
          <w:szCs w:val="18"/>
          <w:lang w:val="hr-BA"/>
        </w:rPr>
        <w:t xml:space="preserve">kredita, saglasnost za CRK, ovjerena kopija lične karte, potvrda o prebivalištu, potvrda o stalnom zaposlenju, platne liste za </w:t>
      </w:r>
      <w:r w:rsidR="0008576E" w:rsidRPr="00FC6102">
        <w:rPr>
          <w:sz w:val="18"/>
          <w:szCs w:val="18"/>
          <w:lang w:val="hr-BA"/>
        </w:rPr>
        <w:t xml:space="preserve">posljednja </w:t>
      </w:r>
      <w:r w:rsidRPr="00FC6102">
        <w:rPr>
          <w:sz w:val="18"/>
          <w:szCs w:val="18"/>
          <w:lang w:val="hr-BA"/>
        </w:rPr>
        <w:t xml:space="preserve">tri mjeseca, ovjeren izvod </w:t>
      </w:r>
      <w:r w:rsidR="0008576E" w:rsidRPr="00FC6102">
        <w:rPr>
          <w:sz w:val="18"/>
          <w:szCs w:val="18"/>
          <w:lang w:val="hr-BA"/>
        </w:rPr>
        <w:t xml:space="preserve">iz </w:t>
      </w:r>
      <w:r w:rsidRPr="00FC6102">
        <w:rPr>
          <w:sz w:val="18"/>
          <w:szCs w:val="18"/>
          <w:lang w:val="hr-BA"/>
        </w:rPr>
        <w:t xml:space="preserve">banke </w:t>
      </w:r>
      <w:r w:rsidR="00D53FB0" w:rsidRPr="00FC6102">
        <w:rPr>
          <w:bCs/>
          <w:sz w:val="18"/>
          <w:szCs w:val="18"/>
          <w:lang w:val="hr-BA"/>
        </w:rPr>
        <w:t>Korisnika</w:t>
      </w:r>
      <w:r w:rsidR="00D07746" w:rsidRPr="00FC6102">
        <w:rPr>
          <w:sz w:val="18"/>
          <w:szCs w:val="18"/>
          <w:lang w:val="hr-BA"/>
        </w:rPr>
        <w:t xml:space="preserve"> </w:t>
      </w:r>
      <w:r w:rsidRPr="00FC6102">
        <w:rPr>
          <w:sz w:val="18"/>
          <w:szCs w:val="18"/>
          <w:lang w:val="hr-BA"/>
        </w:rPr>
        <w:t xml:space="preserve">kredita koji ne prima platu preko </w:t>
      </w:r>
      <w:r w:rsidR="00965F02" w:rsidRPr="00FC6102">
        <w:rPr>
          <w:sz w:val="18"/>
          <w:szCs w:val="18"/>
          <w:lang w:val="hr-BA"/>
        </w:rPr>
        <w:t>računa otvorenog kod Intesa Sanpaolo b</w:t>
      </w:r>
      <w:r w:rsidRPr="00FC6102">
        <w:rPr>
          <w:sz w:val="18"/>
          <w:szCs w:val="18"/>
          <w:lang w:val="hr-BA"/>
        </w:rPr>
        <w:t>anke za po</w:t>
      </w:r>
      <w:r w:rsidR="00A903B6" w:rsidRPr="00FC6102">
        <w:rPr>
          <w:sz w:val="18"/>
          <w:szCs w:val="18"/>
          <w:lang w:val="hr-BA"/>
        </w:rPr>
        <w:t xml:space="preserve">sljednjih </w:t>
      </w:r>
      <w:r w:rsidR="00D53FB0" w:rsidRPr="00FC6102">
        <w:rPr>
          <w:sz w:val="18"/>
          <w:szCs w:val="18"/>
          <w:lang w:val="hr-BA"/>
        </w:rPr>
        <w:t xml:space="preserve">šest </w:t>
      </w:r>
      <w:r w:rsidR="00A903B6" w:rsidRPr="00FC6102">
        <w:rPr>
          <w:sz w:val="18"/>
          <w:szCs w:val="18"/>
          <w:lang w:val="hr-BA"/>
        </w:rPr>
        <w:t>mjeseci</w:t>
      </w:r>
      <w:r w:rsidR="00965F02" w:rsidRPr="00FC6102">
        <w:rPr>
          <w:sz w:val="18"/>
          <w:szCs w:val="18"/>
          <w:lang w:val="hr-BA"/>
        </w:rPr>
        <w:t>)</w:t>
      </w:r>
      <w:r w:rsidR="00D53FB0" w:rsidRPr="00FC6102">
        <w:rPr>
          <w:sz w:val="18"/>
          <w:szCs w:val="18"/>
          <w:lang w:val="hr-BA"/>
        </w:rPr>
        <w:t>,</w:t>
      </w:r>
    </w:p>
    <w:p w:rsidR="00676107" w:rsidRPr="00FC6102" w:rsidRDefault="00676107" w:rsidP="004E755E">
      <w:pPr>
        <w:numPr>
          <w:ilvl w:val="0"/>
          <w:numId w:val="40"/>
        </w:numPr>
        <w:tabs>
          <w:tab w:val="left" w:pos="426"/>
        </w:tabs>
        <w:ind w:left="426" w:hanging="284"/>
        <w:jc w:val="both"/>
        <w:rPr>
          <w:sz w:val="18"/>
          <w:szCs w:val="18"/>
          <w:lang w:val="hr-BA"/>
        </w:rPr>
      </w:pPr>
      <w:r w:rsidRPr="00FC6102">
        <w:rPr>
          <w:sz w:val="18"/>
          <w:szCs w:val="18"/>
          <w:lang w:val="hr-BA"/>
        </w:rPr>
        <w:t xml:space="preserve">Za </w:t>
      </w:r>
      <w:r w:rsidR="00D53FB0" w:rsidRPr="00FC6102">
        <w:rPr>
          <w:bCs/>
          <w:sz w:val="18"/>
          <w:szCs w:val="18"/>
          <w:lang w:val="hr-BA"/>
        </w:rPr>
        <w:t>Korisnika</w:t>
      </w:r>
      <w:r w:rsidR="00965F02" w:rsidRPr="00FC6102">
        <w:rPr>
          <w:sz w:val="18"/>
          <w:szCs w:val="18"/>
          <w:lang w:val="hr-BA"/>
        </w:rPr>
        <w:t xml:space="preserve"> </w:t>
      </w:r>
      <w:r w:rsidRPr="00FC6102">
        <w:rPr>
          <w:sz w:val="18"/>
          <w:szCs w:val="18"/>
          <w:lang w:val="hr-BA"/>
        </w:rPr>
        <w:t>kredita</w:t>
      </w:r>
      <w:r w:rsidR="00965F02" w:rsidRPr="00FC6102">
        <w:rPr>
          <w:sz w:val="18"/>
          <w:szCs w:val="18"/>
          <w:lang w:val="hr-BA"/>
        </w:rPr>
        <w:t>,</w:t>
      </w:r>
      <w:r w:rsidRPr="00FC6102">
        <w:rPr>
          <w:sz w:val="18"/>
          <w:szCs w:val="18"/>
          <w:lang w:val="hr-BA"/>
        </w:rPr>
        <w:t xml:space="preserve"> koji se posmatra kao klijent Banke, neophodno je da prim</w:t>
      </w:r>
      <w:r w:rsidR="00965F02" w:rsidRPr="00FC6102">
        <w:rPr>
          <w:sz w:val="18"/>
          <w:szCs w:val="18"/>
          <w:lang w:val="hr-BA"/>
        </w:rPr>
        <w:t>i minimum</w:t>
      </w:r>
      <w:r w:rsidRPr="00FC6102">
        <w:rPr>
          <w:sz w:val="18"/>
          <w:szCs w:val="18"/>
          <w:lang w:val="hr-BA"/>
        </w:rPr>
        <w:t xml:space="preserve"> jednu platu</w:t>
      </w:r>
      <w:r w:rsidR="00680CA7" w:rsidRPr="00FC6102">
        <w:rPr>
          <w:sz w:val="18"/>
          <w:szCs w:val="18"/>
          <w:lang w:val="hr-BA"/>
        </w:rPr>
        <w:t xml:space="preserve"> </w:t>
      </w:r>
      <w:r w:rsidRPr="00FC6102">
        <w:rPr>
          <w:sz w:val="18"/>
          <w:szCs w:val="18"/>
          <w:lang w:val="hr-BA"/>
        </w:rPr>
        <w:t>na tekući račun otvoren u Banci</w:t>
      </w:r>
      <w:r w:rsidR="00D53FB0" w:rsidRPr="00FC6102">
        <w:rPr>
          <w:sz w:val="18"/>
          <w:szCs w:val="18"/>
          <w:lang w:val="hr-BA"/>
        </w:rPr>
        <w:t>,</w:t>
      </w:r>
    </w:p>
    <w:p w:rsidR="00676107" w:rsidRPr="00FC6102" w:rsidRDefault="00676107" w:rsidP="004E755E">
      <w:pPr>
        <w:numPr>
          <w:ilvl w:val="0"/>
          <w:numId w:val="40"/>
        </w:numPr>
        <w:tabs>
          <w:tab w:val="left" w:pos="426"/>
        </w:tabs>
        <w:ind w:left="426" w:hanging="284"/>
        <w:jc w:val="both"/>
        <w:rPr>
          <w:sz w:val="18"/>
          <w:szCs w:val="18"/>
          <w:lang w:val="hr-BA"/>
        </w:rPr>
      </w:pPr>
      <w:r w:rsidRPr="00FC6102">
        <w:rPr>
          <w:sz w:val="18"/>
          <w:szCs w:val="18"/>
          <w:lang w:val="hr-BA"/>
        </w:rPr>
        <w:t>Dostavljena ugovorena sredstva obezbjeđenja</w:t>
      </w:r>
      <w:r w:rsidR="00D53FB0" w:rsidRPr="00FC6102">
        <w:rPr>
          <w:sz w:val="18"/>
          <w:szCs w:val="18"/>
          <w:lang w:val="hr-BA"/>
        </w:rPr>
        <w:t>,</w:t>
      </w:r>
    </w:p>
    <w:p w:rsidR="00676107" w:rsidRPr="00FC6102" w:rsidRDefault="00676107" w:rsidP="004E755E">
      <w:pPr>
        <w:numPr>
          <w:ilvl w:val="0"/>
          <w:numId w:val="40"/>
        </w:numPr>
        <w:tabs>
          <w:tab w:val="left" w:pos="426"/>
        </w:tabs>
        <w:ind w:left="426" w:hanging="284"/>
        <w:jc w:val="both"/>
        <w:rPr>
          <w:sz w:val="18"/>
          <w:szCs w:val="18"/>
          <w:lang w:val="hr-BA"/>
        </w:rPr>
      </w:pPr>
      <w:r w:rsidRPr="00FC6102">
        <w:rPr>
          <w:sz w:val="18"/>
          <w:szCs w:val="18"/>
          <w:lang w:val="hr-BA"/>
        </w:rPr>
        <w:t>Izmirene obaveze prema Banci po osnovu naknada.</w:t>
      </w:r>
    </w:p>
    <w:p w:rsidR="00676107" w:rsidRPr="00FC6102" w:rsidRDefault="00676107" w:rsidP="004E755E">
      <w:pPr>
        <w:numPr>
          <w:ilvl w:val="1"/>
          <w:numId w:val="34"/>
        </w:numPr>
        <w:tabs>
          <w:tab w:val="left" w:pos="426"/>
        </w:tabs>
        <w:autoSpaceDE w:val="0"/>
        <w:autoSpaceDN w:val="0"/>
        <w:adjustRightInd w:val="0"/>
        <w:spacing w:before="240"/>
        <w:ind w:left="0" w:firstLine="0"/>
        <w:contextualSpacing/>
        <w:jc w:val="both"/>
        <w:rPr>
          <w:sz w:val="18"/>
          <w:szCs w:val="18"/>
          <w:lang w:val="hr-BA"/>
        </w:rPr>
      </w:pPr>
      <w:r w:rsidRPr="00FC6102">
        <w:rPr>
          <w:bCs/>
          <w:sz w:val="18"/>
          <w:szCs w:val="18"/>
          <w:lang w:val="hr-BA"/>
        </w:rPr>
        <w:t xml:space="preserve">Trajanje ugovora, odnosno rok otplate kredita: </w:t>
      </w:r>
      <w:bookmarkStart w:id="4" w:name="ROK_OTPLATE"/>
      <w:bookmarkEnd w:id="4"/>
      <w:r w:rsidR="00D407CC">
        <w:rPr>
          <w:bCs/>
          <w:sz w:val="18"/>
          <w:szCs w:val="18"/>
          <w:lang w:val="hr-BA"/>
        </w:rPr>
        <w:t>=120 mjeseci</w:t>
      </w:r>
      <w:r w:rsidR="000E1EB5" w:rsidRPr="00FC6102">
        <w:rPr>
          <w:bCs/>
          <w:sz w:val="18"/>
          <w:szCs w:val="18"/>
          <w:lang w:val="hr-BA"/>
        </w:rPr>
        <w:t xml:space="preserve"> </w:t>
      </w:r>
      <w:r w:rsidR="00A1084F" w:rsidRPr="00FC6102">
        <w:rPr>
          <w:bCs/>
          <w:sz w:val="18"/>
          <w:szCs w:val="18"/>
          <w:lang w:val="hr-BA"/>
        </w:rPr>
        <w:t>.</w:t>
      </w:r>
      <w:r w:rsidRPr="00FC6102">
        <w:rPr>
          <w:bCs/>
          <w:sz w:val="18"/>
          <w:szCs w:val="18"/>
          <w:lang w:val="hr-BA"/>
        </w:rPr>
        <w:t xml:space="preserve"> </w:t>
      </w:r>
    </w:p>
    <w:p w:rsidR="00676107" w:rsidRPr="00FC6102" w:rsidRDefault="00676107" w:rsidP="004E755E">
      <w:pPr>
        <w:numPr>
          <w:ilvl w:val="1"/>
          <w:numId w:val="34"/>
        </w:numPr>
        <w:tabs>
          <w:tab w:val="left" w:pos="426"/>
          <w:tab w:val="left" w:pos="567"/>
        </w:tabs>
        <w:autoSpaceDE w:val="0"/>
        <w:autoSpaceDN w:val="0"/>
        <w:adjustRightInd w:val="0"/>
        <w:spacing w:before="120"/>
        <w:ind w:left="0" w:firstLine="0"/>
        <w:contextualSpacing/>
        <w:jc w:val="both"/>
        <w:rPr>
          <w:sz w:val="18"/>
          <w:szCs w:val="18"/>
          <w:lang w:val="hr-BA"/>
        </w:rPr>
      </w:pPr>
      <w:r w:rsidRPr="00FC6102">
        <w:rPr>
          <w:bCs/>
          <w:sz w:val="18"/>
          <w:szCs w:val="18"/>
          <w:lang w:val="hr-BA"/>
        </w:rPr>
        <w:t xml:space="preserve">Nominalna kamatna stopa: </w:t>
      </w:r>
      <w:bookmarkStart w:id="5" w:name="NOMINALNA_KS"/>
      <w:bookmarkEnd w:id="5"/>
      <w:r w:rsidR="00D407CC">
        <w:rPr>
          <w:bCs/>
          <w:sz w:val="18"/>
          <w:szCs w:val="18"/>
          <w:lang w:val="hr-BA"/>
        </w:rPr>
        <w:t>=5.79</w:t>
      </w:r>
      <w:r w:rsidRPr="00FC6102">
        <w:rPr>
          <w:bCs/>
          <w:sz w:val="18"/>
          <w:szCs w:val="18"/>
          <w:lang w:val="hr-BA"/>
        </w:rPr>
        <w:t>%</w:t>
      </w:r>
      <w:r w:rsidR="00A1084F" w:rsidRPr="00FC6102">
        <w:rPr>
          <w:bCs/>
          <w:sz w:val="18"/>
          <w:szCs w:val="18"/>
          <w:lang w:val="hr-BA"/>
        </w:rPr>
        <w:t>,</w:t>
      </w:r>
      <w:r w:rsidRPr="00FC6102">
        <w:rPr>
          <w:bCs/>
          <w:sz w:val="18"/>
          <w:szCs w:val="18"/>
          <w:lang w:val="hr-BA"/>
        </w:rPr>
        <w:t xml:space="preserve"> godišnja, </w:t>
      </w:r>
      <w:r w:rsidR="006D6183" w:rsidRPr="00FC6102">
        <w:rPr>
          <w:bCs/>
          <w:sz w:val="18"/>
          <w:szCs w:val="18"/>
          <w:lang w:val="hr-BA"/>
        </w:rPr>
        <w:t>promjenj</w:t>
      </w:r>
      <w:r w:rsidRPr="00FC6102">
        <w:rPr>
          <w:bCs/>
          <w:sz w:val="18"/>
          <w:szCs w:val="18"/>
          <w:lang w:val="hr-BA"/>
        </w:rPr>
        <w:t>iva kamatna stopa,</w:t>
      </w:r>
      <w:r w:rsidRPr="00FC6102">
        <w:rPr>
          <w:sz w:val="18"/>
          <w:szCs w:val="18"/>
          <w:lang w:val="hr-BA"/>
        </w:rPr>
        <w:t xml:space="preserve"> a sastoji se od </w:t>
      </w:r>
      <w:r w:rsidR="00487D22" w:rsidRPr="00FC6102">
        <w:rPr>
          <w:sz w:val="18"/>
          <w:szCs w:val="18"/>
          <w:lang w:val="hr-BA"/>
        </w:rPr>
        <w:t xml:space="preserve">prosječne kamatne stope na depozite stanovništva </w:t>
      </w:r>
      <w:r w:rsidRPr="00FC6102">
        <w:rPr>
          <w:sz w:val="18"/>
          <w:szCs w:val="18"/>
          <w:lang w:val="hr-BA"/>
        </w:rPr>
        <w:t xml:space="preserve">uzete na dan 31.03. tekuće godine, u </w:t>
      </w:r>
      <w:r w:rsidR="00D84523" w:rsidRPr="00FC6102">
        <w:rPr>
          <w:sz w:val="18"/>
          <w:szCs w:val="18"/>
          <w:lang w:val="hr-BA"/>
        </w:rPr>
        <w:t>visini</w:t>
      </w:r>
      <w:r w:rsidRPr="00FC6102">
        <w:rPr>
          <w:sz w:val="18"/>
          <w:szCs w:val="18"/>
          <w:lang w:val="hr-BA"/>
        </w:rPr>
        <w:t xml:space="preserve"> od </w:t>
      </w:r>
      <w:r w:rsidR="000E1EB5" w:rsidRPr="00FC6102">
        <w:rPr>
          <w:sz w:val="18"/>
          <w:szCs w:val="18"/>
          <w:lang w:val="hr-BA"/>
        </w:rPr>
        <w:t xml:space="preserve"> </w:t>
      </w:r>
      <w:bookmarkStart w:id="6" w:name="REFERENTNA_KS"/>
      <w:bookmarkEnd w:id="6"/>
      <w:r w:rsidR="00D407CC">
        <w:rPr>
          <w:sz w:val="18"/>
          <w:szCs w:val="18"/>
          <w:lang w:val="hr-BA"/>
        </w:rPr>
        <w:t>=0.80</w:t>
      </w:r>
      <w:r w:rsidRPr="00FC6102">
        <w:rPr>
          <w:sz w:val="18"/>
          <w:szCs w:val="18"/>
          <w:lang w:val="hr-BA"/>
        </w:rPr>
        <w:t xml:space="preserve">% (promjenjivi dio kamatne stope) i marže Banke </w:t>
      </w:r>
      <w:r w:rsidR="007D0CA8" w:rsidRPr="00FC6102">
        <w:rPr>
          <w:sz w:val="18"/>
          <w:szCs w:val="18"/>
          <w:lang w:val="hr-BA"/>
        </w:rPr>
        <w:t>u iznosu od</w:t>
      </w:r>
      <w:r w:rsidR="001C3BCF" w:rsidRPr="00FC6102">
        <w:rPr>
          <w:sz w:val="18"/>
          <w:szCs w:val="18"/>
          <w:lang w:val="hr-BA"/>
        </w:rPr>
        <w:t xml:space="preserve"> </w:t>
      </w:r>
      <w:bookmarkStart w:id="7" w:name="MARZA_BANKE"/>
      <w:bookmarkEnd w:id="7"/>
      <w:r w:rsidR="00D407CC">
        <w:rPr>
          <w:sz w:val="18"/>
          <w:szCs w:val="18"/>
          <w:lang w:val="hr-BA"/>
        </w:rPr>
        <w:t>=4.99</w:t>
      </w:r>
      <w:r w:rsidR="007D0CA8" w:rsidRPr="00FC6102">
        <w:rPr>
          <w:sz w:val="18"/>
          <w:szCs w:val="18"/>
          <w:lang w:val="hr-BA"/>
        </w:rPr>
        <w:t xml:space="preserve">% </w:t>
      </w:r>
      <w:r w:rsidRPr="00FC6102">
        <w:rPr>
          <w:sz w:val="18"/>
          <w:szCs w:val="18"/>
          <w:lang w:val="hr-BA"/>
        </w:rPr>
        <w:t>(nepromjenjivi dio kamat</w:t>
      </w:r>
      <w:r w:rsidR="00A1084F" w:rsidRPr="00FC6102">
        <w:rPr>
          <w:sz w:val="18"/>
          <w:szCs w:val="18"/>
          <w:lang w:val="hr-BA"/>
        </w:rPr>
        <w:t>n</w:t>
      </w:r>
      <w:r w:rsidRPr="00FC6102">
        <w:rPr>
          <w:sz w:val="18"/>
          <w:szCs w:val="18"/>
          <w:lang w:val="hr-BA"/>
        </w:rPr>
        <w:t>e stope).</w:t>
      </w:r>
    </w:p>
    <w:p w:rsidR="00487D22" w:rsidRDefault="00676107" w:rsidP="004E755E">
      <w:pPr>
        <w:numPr>
          <w:ilvl w:val="1"/>
          <w:numId w:val="34"/>
        </w:numPr>
        <w:tabs>
          <w:tab w:val="left" w:pos="426"/>
        </w:tabs>
        <w:autoSpaceDE w:val="0"/>
        <w:autoSpaceDN w:val="0"/>
        <w:adjustRightInd w:val="0"/>
        <w:spacing w:before="120"/>
        <w:ind w:left="0" w:firstLine="0"/>
        <w:contextualSpacing/>
        <w:jc w:val="both"/>
        <w:rPr>
          <w:sz w:val="18"/>
          <w:szCs w:val="18"/>
          <w:lang w:val="hr-BA"/>
        </w:rPr>
      </w:pPr>
      <w:r w:rsidRPr="00FC6102">
        <w:rPr>
          <w:sz w:val="18"/>
          <w:szCs w:val="18"/>
          <w:lang w:val="hr-BA"/>
        </w:rPr>
        <w:t xml:space="preserve">Redovno usklađivanje </w:t>
      </w:r>
      <w:r w:rsidR="006D6183" w:rsidRPr="00FC6102">
        <w:rPr>
          <w:sz w:val="18"/>
          <w:szCs w:val="18"/>
          <w:lang w:val="hr-BA"/>
        </w:rPr>
        <w:t>promjenj</w:t>
      </w:r>
      <w:r w:rsidRPr="00FC6102">
        <w:rPr>
          <w:sz w:val="18"/>
          <w:szCs w:val="18"/>
          <w:lang w:val="hr-BA"/>
        </w:rPr>
        <w:t xml:space="preserve">ivog dijela kamatne stope će se vršiti jednom godišnje svakog 30.06., uključujući i subotu, do kraja otplate kredita, poredeći vrijednost </w:t>
      </w:r>
      <w:r w:rsidR="006D6183" w:rsidRPr="00FC6102">
        <w:rPr>
          <w:sz w:val="18"/>
          <w:szCs w:val="18"/>
          <w:lang w:val="hr-BA"/>
        </w:rPr>
        <w:t>promjenj</w:t>
      </w:r>
      <w:r w:rsidRPr="00FC6102">
        <w:rPr>
          <w:sz w:val="18"/>
          <w:szCs w:val="18"/>
          <w:lang w:val="hr-BA"/>
        </w:rPr>
        <w:t>ivog dijela kamatne stope na dan 31.03. tekuće sa 31.03. prethodne godine.</w:t>
      </w:r>
      <w:r w:rsidR="00A1084F" w:rsidRPr="00FC6102">
        <w:rPr>
          <w:sz w:val="18"/>
          <w:szCs w:val="18"/>
          <w:lang w:val="hr-BA"/>
        </w:rPr>
        <w:t xml:space="preserve"> </w:t>
      </w:r>
      <w:r w:rsidRPr="00FC6102">
        <w:rPr>
          <w:sz w:val="18"/>
          <w:szCs w:val="18"/>
          <w:lang w:val="hr-BA"/>
        </w:rPr>
        <w:t xml:space="preserve">Redovno usklađivanje </w:t>
      </w:r>
      <w:r w:rsidR="006D6183" w:rsidRPr="00FC6102">
        <w:rPr>
          <w:sz w:val="18"/>
          <w:szCs w:val="18"/>
          <w:lang w:val="hr-BA"/>
        </w:rPr>
        <w:t>promjenj</w:t>
      </w:r>
      <w:r w:rsidRPr="00FC6102">
        <w:rPr>
          <w:sz w:val="18"/>
          <w:szCs w:val="18"/>
          <w:lang w:val="hr-BA"/>
        </w:rPr>
        <w:t xml:space="preserve">ivog dijela kamatne stope na dan 30.06. tekuće godine će se vršiti za kredite koji su ugovoreni prije 01.01. tekuće godine. Za kredite koji su ugovoreni poslije 01.01. tekuće godine, redovno usklađivanje </w:t>
      </w:r>
      <w:r w:rsidR="006D6183" w:rsidRPr="00FC6102">
        <w:rPr>
          <w:sz w:val="18"/>
          <w:szCs w:val="18"/>
          <w:lang w:val="hr-BA"/>
        </w:rPr>
        <w:t>promjenj</w:t>
      </w:r>
      <w:r w:rsidRPr="00FC6102">
        <w:rPr>
          <w:sz w:val="18"/>
          <w:szCs w:val="18"/>
          <w:lang w:val="hr-BA"/>
        </w:rPr>
        <w:t>ivog dijela kamatne stope vršit će se na dan 30.06. naredne godine.</w:t>
      </w:r>
      <w:r w:rsidR="00076B4E" w:rsidRPr="00FC6102">
        <w:rPr>
          <w:sz w:val="18"/>
          <w:szCs w:val="18"/>
          <w:lang w:val="hr-BA"/>
        </w:rPr>
        <w:t xml:space="preserve"> </w:t>
      </w:r>
      <w:r w:rsidR="00487D22" w:rsidRPr="00FC6102">
        <w:rPr>
          <w:sz w:val="18"/>
          <w:szCs w:val="18"/>
          <w:lang w:val="hr-BA"/>
        </w:rPr>
        <w:t xml:space="preserve">Redovno usklađivanje </w:t>
      </w:r>
      <w:r w:rsidR="006D6183" w:rsidRPr="00FC6102">
        <w:rPr>
          <w:sz w:val="18"/>
          <w:szCs w:val="18"/>
          <w:lang w:val="hr-BA"/>
        </w:rPr>
        <w:t>promjenj</w:t>
      </w:r>
      <w:r w:rsidR="00487D22" w:rsidRPr="00FC6102">
        <w:rPr>
          <w:sz w:val="18"/>
          <w:szCs w:val="18"/>
          <w:lang w:val="hr-BA"/>
        </w:rPr>
        <w:t xml:space="preserve">ivog dijela kamatne stope će biti vršeno ukoliko vrijednost prosjeka kamatnih stopa sa dogovorenim dospijećem na depozite stanovništva za depozite u KM i depozite sa valutnom klauzulom, depozite u EUR i depozite u stranoj valuti, uzetih na dan 31.03. date godine, bude povećana ili smanjena za </w:t>
      </w:r>
      <w:r w:rsidR="009E6C7D">
        <w:rPr>
          <w:sz w:val="18"/>
          <w:szCs w:val="18"/>
          <w:lang w:val="hr-BA"/>
        </w:rPr>
        <w:t>više</w:t>
      </w:r>
      <w:r w:rsidR="009E6C7D" w:rsidRPr="00FC6102">
        <w:rPr>
          <w:sz w:val="18"/>
          <w:szCs w:val="18"/>
          <w:lang w:val="hr-BA"/>
        </w:rPr>
        <w:t xml:space="preserve"> </w:t>
      </w:r>
      <w:r w:rsidR="00487D22" w:rsidRPr="00FC6102">
        <w:rPr>
          <w:sz w:val="18"/>
          <w:szCs w:val="18"/>
          <w:lang w:val="hr-BA"/>
        </w:rPr>
        <w:t>od 1</w:t>
      </w:r>
      <w:r w:rsidR="00D21D78" w:rsidRPr="00FC6102">
        <w:rPr>
          <w:sz w:val="18"/>
          <w:szCs w:val="18"/>
          <w:lang w:val="hr-BA"/>
        </w:rPr>
        <w:t>(jedan)</w:t>
      </w:r>
      <w:r w:rsidR="00487D22" w:rsidRPr="00FC6102">
        <w:rPr>
          <w:sz w:val="18"/>
          <w:szCs w:val="18"/>
          <w:lang w:val="hr-BA"/>
        </w:rPr>
        <w:t xml:space="preserve"> procentni poen u odnosu na istu vrijednost na dan 31.03. prethodne godine. Kao referentna kamatna stopa uzima se prosjek kamatnih stopa na depozite stanovništva, iskazan na godišnjem nivou. Kamatne stope na depozite stanovništva računaju se od strane Centralne banke Bosne i Hercegovine (CBBH, www.cbbh.ba) i objavljuju prema kalendaru statističkih objava Centralne banke BiH, odnosno od 1-og do 7-og u mjesecu</w:t>
      </w:r>
      <w:r w:rsidR="000E5482" w:rsidRPr="00FC6102">
        <w:rPr>
          <w:sz w:val="18"/>
          <w:szCs w:val="18"/>
          <w:lang w:val="hr-BA"/>
        </w:rPr>
        <w:t xml:space="preserve"> u kojem</w:t>
      </w:r>
      <w:r w:rsidR="00487D22" w:rsidRPr="00FC6102">
        <w:rPr>
          <w:sz w:val="18"/>
          <w:szCs w:val="18"/>
          <w:lang w:val="hr-BA"/>
        </w:rPr>
        <w:t xml:space="preserve"> se objavljuju podaci. U slučaju promjene metodologije izračuna kamatnih stopa na depozite stanovništva od strane Centralne banke BiH, Banka će koristiti istu metodologiju obračuna na osnovu podataka o kamatnim stopama na depozite stanovništva objavljenih od strane druge relevantne institucije u Bosni i Hecegovini.</w:t>
      </w:r>
      <w:r w:rsidR="00076B4E" w:rsidRPr="00FC6102">
        <w:rPr>
          <w:sz w:val="18"/>
          <w:szCs w:val="18"/>
          <w:lang w:val="hr-BA"/>
        </w:rPr>
        <w:t xml:space="preserve"> </w:t>
      </w:r>
      <w:r w:rsidR="00487D22" w:rsidRPr="00FC6102">
        <w:rPr>
          <w:sz w:val="18"/>
          <w:szCs w:val="18"/>
          <w:lang w:val="hr-BA"/>
        </w:rPr>
        <w:t>U slučaju da podatke o kamatnim stopama na depozite stanovništva, na način kako se iste objavljuju u momentu zaključivanja ovog Ugovora, ne objavljuje niti jedna relevantna institucija u BiH, Banka će prilagoditi metodologiju izračuna prema metodologiji Centralne banke BiH.</w:t>
      </w:r>
      <w:r w:rsidR="00076B4E" w:rsidRPr="00FC6102">
        <w:rPr>
          <w:sz w:val="18"/>
          <w:szCs w:val="18"/>
          <w:lang w:val="hr-BA"/>
        </w:rPr>
        <w:t xml:space="preserve"> </w:t>
      </w:r>
      <w:r w:rsidR="00487D22" w:rsidRPr="00FC6102">
        <w:rPr>
          <w:sz w:val="18"/>
          <w:szCs w:val="18"/>
          <w:lang w:val="hr-BA"/>
        </w:rPr>
        <w:t xml:space="preserve"> Ukoliko zbog promjene metodologije izračuna kamatnih stopa na depozite stanovništva dođe do  povećanja ili smanjenja prosjeka kamatnih stopa na depozite stanovništva za više od 1 </w:t>
      </w:r>
      <w:r w:rsidR="00C1302F" w:rsidRPr="00FC6102">
        <w:rPr>
          <w:sz w:val="18"/>
          <w:szCs w:val="18"/>
          <w:lang w:val="hr-BA"/>
        </w:rPr>
        <w:t xml:space="preserve">(jedan) </w:t>
      </w:r>
      <w:r w:rsidR="00487D22" w:rsidRPr="00FC6102">
        <w:rPr>
          <w:sz w:val="18"/>
          <w:szCs w:val="18"/>
          <w:lang w:val="hr-BA"/>
        </w:rPr>
        <w:t>procentni poen, Banka neće vršiti izmjenu visine kamatnih stopa na osnovu tako nastale promjene, odnosno sve buduće promjene visine kamatnih stopa vršit će na osnovu promjena koje su nastale bez uticaja promjene metodologije izračuna od strane Centralne banke BiH.</w:t>
      </w:r>
    </w:p>
    <w:p w:rsidR="00017062" w:rsidRPr="00017062" w:rsidRDefault="00017062" w:rsidP="00017062">
      <w:pPr>
        <w:numPr>
          <w:ilvl w:val="1"/>
          <w:numId w:val="34"/>
        </w:numPr>
        <w:tabs>
          <w:tab w:val="left" w:pos="426"/>
        </w:tabs>
        <w:autoSpaceDE w:val="0"/>
        <w:autoSpaceDN w:val="0"/>
        <w:adjustRightInd w:val="0"/>
        <w:spacing w:before="120"/>
        <w:ind w:left="0" w:firstLine="0"/>
        <w:contextualSpacing/>
        <w:jc w:val="both"/>
        <w:rPr>
          <w:sz w:val="18"/>
          <w:szCs w:val="18"/>
          <w:lang w:val="hr-BA"/>
        </w:rPr>
      </w:pPr>
      <w:r w:rsidRPr="00017062">
        <w:rPr>
          <w:sz w:val="18"/>
          <w:szCs w:val="18"/>
        </w:rPr>
        <w:t>U slučaju promjene visine kamatnih stopa Banka će u pisanoj formi i/ili u elektronskom obliku obavijestiti Korisnika i to najkasnije u roku od 15 (petnaest) dana prije početka primjene izmjenjene kamatne stope. Danom obavijesti Korisnika kredita smatra se dan kada je Banka poštanskim/elektronskim putem uputila Korisniku kredita obavijest o tome na adresu navedenu u Ugovoru o kreditu, odnosno na adresu koju su isti naknadno pismeno dostavio Banci, bez obzira da li se nalazi na/koristi predmetnu adresu.</w:t>
      </w:r>
    </w:p>
    <w:p w:rsidR="00017062" w:rsidRDefault="00017062" w:rsidP="00017062">
      <w:pPr>
        <w:tabs>
          <w:tab w:val="left" w:pos="0"/>
          <w:tab w:val="left" w:pos="426"/>
          <w:tab w:val="left" w:pos="480"/>
        </w:tabs>
        <w:jc w:val="both"/>
        <w:rPr>
          <w:sz w:val="18"/>
          <w:szCs w:val="18"/>
        </w:rPr>
      </w:pPr>
      <w:r w:rsidRPr="00E10E1A">
        <w:rPr>
          <w:sz w:val="18"/>
          <w:szCs w:val="18"/>
        </w:rPr>
        <w:t>Obavijest o promjeni kamatnih stopa iz stava 1. ove tačke obavezno će sadržavati plan otplate kredita kao i datum primjene novih kamatnih stopa.</w:t>
      </w:r>
      <w:r w:rsidRPr="00182E57">
        <w:rPr>
          <w:sz w:val="18"/>
          <w:szCs w:val="18"/>
        </w:rPr>
        <w:t xml:space="preserve"> </w:t>
      </w:r>
    </w:p>
    <w:p w:rsidR="00E02F8B" w:rsidRDefault="00E02F8B" w:rsidP="00E02F8B">
      <w:pPr>
        <w:spacing w:before="120"/>
        <w:ind w:hanging="142"/>
        <w:rPr>
          <w:sz w:val="18"/>
          <w:szCs w:val="18"/>
          <w:lang w:val="hr-BA"/>
        </w:rPr>
      </w:pPr>
      <w:r w:rsidRPr="00FC6102">
        <w:rPr>
          <w:sz w:val="18"/>
          <w:szCs w:val="18"/>
          <w:lang w:val="hr-BA"/>
        </w:rPr>
        <w:t xml:space="preserve"> </w:t>
      </w:r>
      <w:r>
        <w:rPr>
          <w:sz w:val="18"/>
          <w:szCs w:val="18"/>
          <w:lang w:val="hr-BA"/>
        </w:rPr>
        <w:t xml:space="preserve"> </w:t>
      </w:r>
      <w:r w:rsidRPr="00FC6102">
        <w:rPr>
          <w:sz w:val="18"/>
          <w:szCs w:val="18"/>
          <w:lang w:val="hr-BA"/>
        </w:rPr>
        <w:t xml:space="preserve"> Primjer izračuna prosjeka kamatnih stopa na depozite stanovništva, uzet na dan 31.03</w:t>
      </w:r>
      <w:r>
        <w:rPr>
          <w:sz w:val="18"/>
          <w:szCs w:val="18"/>
          <w:lang w:val="hr-BA"/>
        </w:rPr>
        <w:t>.2020</w:t>
      </w:r>
      <w:r w:rsidRPr="00FC6102">
        <w:rPr>
          <w:sz w:val="18"/>
          <w:szCs w:val="18"/>
          <w:lang w:val="hr-BA"/>
        </w:rPr>
        <w:t>:</w:t>
      </w:r>
    </w:p>
    <w:tbl>
      <w:tblPr>
        <w:tblW w:w="9497" w:type="dxa"/>
        <w:tblInd w:w="250" w:type="dxa"/>
        <w:tblCellMar>
          <w:left w:w="0" w:type="dxa"/>
          <w:right w:w="0" w:type="dxa"/>
        </w:tblCellMar>
        <w:tblLook w:val="04A0" w:firstRow="1" w:lastRow="0" w:firstColumn="1" w:lastColumn="0" w:noHBand="0" w:noVBand="1"/>
      </w:tblPr>
      <w:tblGrid>
        <w:gridCol w:w="1188"/>
        <w:gridCol w:w="6417"/>
        <w:gridCol w:w="1892"/>
      </w:tblGrid>
      <w:tr w:rsidR="00E02F8B" w:rsidRPr="00724B79" w:rsidTr="00CC70B6">
        <w:trPr>
          <w:trHeight w:val="267"/>
        </w:trPr>
        <w:tc>
          <w:tcPr>
            <w:tcW w:w="11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jc w:val="center"/>
              <w:rPr>
                <w:rFonts w:eastAsia="Calibri"/>
                <w:sz w:val="18"/>
                <w:szCs w:val="18"/>
                <w:lang w:eastAsia="en-US"/>
              </w:rPr>
            </w:pPr>
            <w:r w:rsidRPr="00724B79">
              <w:rPr>
                <w:sz w:val="18"/>
                <w:szCs w:val="18"/>
              </w:rPr>
              <w:t xml:space="preserve">Redni broj </w:t>
            </w:r>
          </w:p>
        </w:tc>
        <w:tc>
          <w:tcPr>
            <w:tcW w:w="6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rPr>
                <w:rFonts w:eastAsia="Calibri"/>
                <w:sz w:val="18"/>
                <w:szCs w:val="18"/>
                <w:lang w:eastAsia="en-US"/>
              </w:rPr>
            </w:pPr>
            <w:r w:rsidRPr="00724B79">
              <w:rPr>
                <w:sz w:val="18"/>
                <w:szCs w:val="18"/>
              </w:rPr>
              <w:t>Vrste depozita stanovništva</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jc w:val="center"/>
              <w:rPr>
                <w:rFonts w:eastAsia="Calibri"/>
                <w:sz w:val="18"/>
                <w:szCs w:val="18"/>
                <w:lang w:eastAsia="en-US"/>
              </w:rPr>
            </w:pPr>
            <w:r w:rsidRPr="00724B79">
              <w:rPr>
                <w:sz w:val="18"/>
                <w:szCs w:val="18"/>
              </w:rPr>
              <w:t xml:space="preserve">Visina kamatne stope </w:t>
            </w:r>
          </w:p>
        </w:tc>
      </w:tr>
      <w:tr w:rsidR="00E02F8B" w:rsidRPr="00724B79" w:rsidTr="00CC70B6">
        <w:trPr>
          <w:trHeight w:val="60"/>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1.</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pStyle w:val="ListParagraph0"/>
              <w:ind w:left="0"/>
              <w:rPr>
                <w:sz w:val="18"/>
                <w:szCs w:val="18"/>
              </w:rPr>
            </w:pPr>
            <w:r w:rsidRPr="00724B79">
              <w:rPr>
                <w:sz w:val="18"/>
                <w:szCs w:val="18"/>
              </w:rPr>
              <w:t>Depoziti u KM i depoziti sa valutnom klauzulom „sa dogovorenim dospijećem“</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val="it-IT" w:eastAsia="en-US"/>
              </w:rPr>
            </w:pPr>
          </w:p>
        </w:tc>
      </w:tr>
      <w:tr w:rsidR="00E02F8B" w:rsidRPr="00724B79" w:rsidTr="00CC70B6">
        <w:trPr>
          <w:trHeight w:val="163"/>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1.a.</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Do 1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sidRPr="00724B79">
              <w:rPr>
                <w:rFonts w:eastAsia="Calibri"/>
                <w:sz w:val="18"/>
                <w:szCs w:val="18"/>
                <w:lang w:eastAsia="en-US"/>
              </w:rPr>
              <w:t>0,</w:t>
            </w:r>
            <w:r>
              <w:rPr>
                <w:rFonts w:eastAsia="Calibri"/>
                <w:sz w:val="18"/>
                <w:szCs w:val="18"/>
                <w:lang w:eastAsia="en-US"/>
              </w:rPr>
              <w:t>381</w:t>
            </w:r>
          </w:p>
        </w:tc>
      </w:tr>
      <w:tr w:rsidR="00E02F8B" w:rsidRPr="00724B79" w:rsidTr="00CC70B6">
        <w:trPr>
          <w:trHeight w:val="81"/>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1.b.</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Preko 1 do 2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sidRPr="00724B79">
              <w:rPr>
                <w:rFonts w:eastAsia="Calibri"/>
                <w:sz w:val="18"/>
                <w:szCs w:val="18"/>
                <w:lang w:eastAsia="en-US"/>
              </w:rPr>
              <w:t>1,</w:t>
            </w:r>
            <w:r>
              <w:rPr>
                <w:rFonts w:eastAsia="Calibri"/>
                <w:sz w:val="18"/>
                <w:szCs w:val="18"/>
                <w:lang w:eastAsia="en-US"/>
              </w:rPr>
              <w:t>022</w:t>
            </w:r>
          </w:p>
        </w:tc>
      </w:tr>
      <w:tr w:rsidR="00E02F8B" w:rsidRPr="00724B79" w:rsidTr="00CC70B6">
        <w:trPr>
          <w:trHeight w:val="60"/>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1.c.</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Preko 2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Pr>
                <w:rFonts w:eastAsia="Calibri"/>
                <w:sz w:val="18"/>
                <w:szCs w:val="18"/>
                <w:lang w:eastAsia="en-US"/>
              </w:rPr>
              <w:t>1,264</w:t>
            </w:r>
          </w:p>
        </w:tc>
      </w:tr>
      <w:tr w:rsidR="00E02F8B" w:rsidRPr="00724B79" w:rsidTr="00CC70B6">
        <w:trPr>
          <w:trHeight w:val="259"/>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2.</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rPr>
                <w:rFonts w:eastAsia="Calibri"/>
                <w:sz w:val="18"/>
                <w:szCs w:val="18"/>
                <w:lang w:val="it-IT" w:eastAsia="en-US"/>
              </w:rPr>
            </w:pPr>
            <w:r w:rsidRPr="00724B79">
              <w:rPr>
                <w:sz w:val="18"/>
                <w:szCs w:val="18"/>
                <w:lang w:val="it-IT"/>
              </w:rPr>
              <w:t>Depoziti u EUR „sa dogovorenim dospijećem“</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val="it-IT" w:eastAsia="en-US"/>
              </w:rPr>
            </w:pPr>
          </w:p>
        </w:tc>
      </w:tr>
      <w:tr w:rsidR="00E02F8B" w:rsidRPr="00724B79" w:rsidTr="00CC70B6">
        <w:trPr>
          <w:trHeight w:val="60"/>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2.a.</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Do 1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Pr>
                <w:rFonts w:eastAsia="Calibri"/>
                <w:sz w:val="18"/>
                <w:szCs w:val="18"/>
                <w:lang w:eastAsia="en-US"/>
              </w:rPr>
              <w:t>0,308</w:t>
            </w:r>
          </w:p>
        </w:tc>
      </w:tr>
      <w:tr w:rsidR="00E02F8B" w:rsidRPr="00724B79" w:rsidTr="00CC70B6">
        <w:trPr>
          <w:trHeight w:val="95"/>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2.b.</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Preko 1 do 2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Pr>
                <w:rFonts w:eastAsia="Calibri"/>
                <w:sz w:val="18"/>
                <w:szCs w:val="18"/>
                <w:lang w:eastAsia="en-US"/>
              </w:rPr>
              <w:t>0,913</w:t>
            </w:r>
          </w:p>
        </w:tc>
      </w:tr>
      <w:tr w:rsidR="00E02F8B" w:rsidRPr="00724B79" w:rsidTr="00CC70B6">
        <w:trPr>
          <w:trHeight w:val="259"/>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2.c.</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numPr>
                <w:ilvl w:val="0"/>
                <w:numId w:val="32"/>
              </w:numPr>
              <w:rPr>
                <w:rFonts w:eastAsia="Calibri"/>
                <w:sz w:val="18"/>
                <w:szCs w:val="18"/>
                <w:lang w:eastAsia="en-US"/>
              </w:rPr>
            </w:pPr>
            <w:r w:rsidRPr="00724B79">
              <w:rPr>
                <w:sz w:val="18"/>
                <w:szCs w:val="18"/>
              </w:rPr>
              <w:t>Preko 2 godine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Pr>
                <w:rFonts w:eastAsia="Calibri"/>
                <w:sz w:val="18"/>
                <w:szCs w:val="18"/>
                <w:lang w:eastAsia="en-US"/>
              </w:rPr>
              <w:t>1,295</w:t>
            </w:r>
          </w:p>
        </w:tc>
      </w:tr>
      <w:tr w:rsidR="00E02F8B" w:rsidRPr="00724B79" w:rsidTr="00CC70B6">
        <w:trPr>
          <w:trHeight w:val="259"/>
        </w:trPr>
        <w:tc>
          <w:tcPr>
            <w:tcW w:w="118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E02F8B" w:rsidRPr="00724B79" w:rsidRDefault="00E02F8B" w:rsidP="00CC70B6">
            <w:pPr>
              <w:jc w:val="center"/>
              <w:rPr>
                <w:rFonts w:eastAsia="Calibri"/>
                <w:sz w:val="18"/>
                <w:szCs w:val="18"/>
                <w:lang w:eastAsia="en-US"/>
              </w:rPr>
            </w:pPr>
            <w:r w:rsidRPr="00724B79">
              <w:rPr>
                <w:sz w:val="18"/>
                <w:szCs w:val="18"/>
              </w:rPr>
              <w:t>3.</w:t>
            </w:r>
          </w:p>
        </w:tc>
        <w:tc>
          <w:tcPr>
            <w:tcW w:w="6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rPr>
                <w:rFonts w:eastAsia="Calibri"/>
                <w:sz w:val="18"/>
                <w:szCs w:val="18"/>
                <w:lang w:val="it-IT" w:eastAsia="en-US"/>
              </w:rPr>
            </w:pPr>
            <w:r w:rsidRPr="00724B79">
              <w:rPr>
                <w:sz w:val="18"/>
                <w:szCs w:val="18"/>
                <w:lang w:val="it-IT"/>
              </w:rPr>
              <w:t>Depoziti u stranoj valuti „sa dogovorenim dospijećem“</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bottom"/>
          </w:tcPr>
          <w:p w:rsidR="00E02F8B" w:rsidRPr="00724B79" w:rsidRDefault="00E02F8B" w:rsidP="00CC70B6">
            <w:pPr>
              <w:jc w:val="center"/>
              <w:rPr>
                <w:rFonts w:eastAsia="Calibri"/>
                <w:sz w:val="18"/>
                <w:szCs w:val="18"/>
                <w:lang w:eastAsia="en-US"/>
              </w:rPr>
            </w:pPr>
            <w:r>
              <w:rPr>
                <w:rFonts w:eastAsia="Calibri"/>
                <w:sz w:val="18"/>
                <w:szCs w:val="18"/>
                <w:lang w:eastAsia="en-US"/>
              </w:rPr>
              <w:t>0,451</w:t>
            </w:r>
          </w:p>
        </w:tc>
      </w:tr>
      <w:tr w:rsidR="00E02F8B" w:rsidRPr="00724B79" w:rsidTr="00CC70B6">
        <w:trPr>
          <w:trHeight w:val="259"/>
        </w:trPr>
        <w:tc>
          <w:tcPr>
            <w:tcW w:w="760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02F8B" w:rsidRPr="00724B79" w:rsidRDefault="00E02F8B" w:rsidP="00CC70B6">
            <w:pPr>
              <w:rPr>
                <w:rFonts w:eastAsia="Calibri"/>
                <w:sz w:val="18"/>
                <w:szCs w:val="18"/>
                <w:lang w:eastAsia="en-US"/>
              </w:rPr>
            </w:pPr>
            <w:r w:rsidRPr="00724B79">
              <w:rPr>
                <w:sz w:val="18"/>
                <w:szCs w:val="18"/>
              </w:rPr>
              <w:t>Prosjek svih depozita (1.a. + 1.b. + 1.c. + 2.a. + 2.b. +2.c. + 3) / 7</w:t>
            </w:r>
          </w:p>
        </w:tc>
        <w:tc>
          <w:tcPr>
            <w:tcW w:w="1892"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E02F8B" w:rsidRPr="00724B79" w:rsidRDefault="00E02F8B" w:rsidP="00CC70B6">
            <w:pPr>
              <w:jc w:val="center"/>
              <w:rPr>
                <w:rFonts w:eastAsia="Calibri"/>
                <w:bCs/>
                <w:sz w:val="18"/>
                <w:szCs w:val="18"/>
                <w:lang w:eastAsia="en-US"/>
              </w:rPr>
            </w:pPr>
            <w:r>
              <w:rPr>
                <w:rFonts w:eastAsia="Calibri"/>
                <w:bCs/>
                <w:sz w:val="18"/>
                <w:szCs w:val="18"/>
                <w:lang w:eastAsia="en-US"/>
              </w:rPr>
              <w:t>0,80</w:t>
            </w:r>
          </w:p>
        </w:tc>
      </w:tr>
    </w:tbl>
    <w:p w:rsidR="00676107" w:rsidRPr="00FC6102" w:rsidRDefault="00676107" w:rsidP="004E755E">
      <w:pPr>
        <w:numPr>
          <w:ilvl w:val="1"/>
          <w:numId w:val="34"/>
        </w:numPr>
        <w:autoSpaceDE w:val="0"/>
        <w:autoSpaceDN w:val="0"/>
        <w:adjustRightInd w:val="0"/>
        <w:spacing w:before="120"/>
        <w:ind w:left="426" w:hanging="426"/>
        <w:jc w:val="both"/>
        <w:rPr>
          <w:bCs/>
          <w:sz w:val="18"/>
          <w:szCs w:val="18"/>
          <w:lang w:val="hr-BA"/>
        </w:rPr>
      </w:pPr>
      <w:r w:rsidRPr="00FC6102">
        <w:rPr>
          <w:bCs/>
          <w:sz w:val="18"/>
          <w:szCs w:val="18"/>
          <w:lang w:val="hr-BA"/>
        </w:rPr>
        <w:t xml:space="preserve">Efektivna kamatna stopa (EKS):  </w:t>
      </w:r>
      <w:bookmarkStart w:id="8" w:name="EKS_STOPA"/>
      <w:bookmarkEnd w:id="8"/>
      <w:r w:rsidR="00D407CC">
        <w:rPr>
          <w:bCs/>
          <w:sz w:val="18"/>
          <w:szCs w:val="18"/>
          <w:lang w:val="hr-BA"/>
        </w:rPr>
        <w:t>=6.59</w:t>
      </w:r>
      <w:r w:rsidRPr="00FC6102">
        <w:rPr>
          <w:bCs/>
          <w:sz w:val="18"/>
          <w:szCs w:val="18"/>
          <w:lang w:val="hr-BA"/>
        </w:rPr>
        <w:t xml:space="preserve">% </w:t>
      </w:r>
    </w:p>
    <w:p w:rsidR="00676107" w:rsidRPr="00FC6102" w:rsidRDefault="00676107" w:rsidP="008F7925">
      <w:pPr>
        <w:autoSpaceDE w:val="0"/>
        <w:autoSpaceDN w:val="0"/>
        <w:adjustRightInd w:val="0"/>
        <w:ind w:left="499" w:hanging="73"/>
        <w:jc w:val="both"/>
        <w:rPr>
          <w:bCs/>
          <w:sz w:val="18"/>
          <w:szCs w:val="18"/>
          <w:lang w:val="hr-BA"/>
        </w:rPr>
      </w:pPr>
      <w:r w:rsidRPr="00FC6102">
        <w:rPr>
          <w:bCs/>
          <w:sz w:val="18"/>
          <w:szCs w:val="18"/>
          <w:lang w:val="hr-BA"/>
        </w:rPr>
        <w:t>Osnovica kredita iznosi</w:t>
      </w:r>
      <w:r w:rsidR="006D2863" w:rsidRPr="00FC6102">
        <w:rPr>
          <w:bCs/>
          <w:sz w:val="18"/>
          <w:szCs w:val="18"/>
          <w:lang w:val="hr-BA"/>
        </w:rPr>
        <w:t xml:space="preserve">: </w:t>
      </w:r>
      <w:bookmarkStart w:id="9" w:name="IZNOS_KREDITA_ODOBRENI1"/>
      <w:bookmarkEnd w:id="9"/>
      <w:r w:rsidR="00D407CC">
        <w:rPr>
          <w:bCs/>
          <w:sz w:val="18"/>
          <w:szCs w:val="18"/>
          <w:lang w:val="hr-BA"/>
        </w:rPr>
        <w:t>=50,000.00 KM</w:t>
      </w:r>
      <w:r w:rsidRPr="00FC6102">
        <w:rPr>
          <w:bCs/>
          <w:sz w:val="18"/>
          <w:szCs w:val="18"/>
          <w:lang w:val="hr-BA"/>
        </w:rPr>
        <w:t xml:space="preserve">     </w:t>
      </w:r>
      <w:r w:rsidR="006D2863" w:rsidRPr="00FC6102">
        <w:rPr>
          <w:bCs/>
          <w:sz w:val="18"/>
          <w:szCs w:val="18"/>
          <w:lang w:val="hr-BA"/>
        </w:rPr>
        <w:t xml:space="preserve">           </w:t>
      </w:r>
    </w:p>
    <w:p w:rsidR="00676107" w:rsidRPr="00FC6102" w:rsidRDefault="00676107" w:rsidP="008F7925">
      <w:pPr>
        <w:autoSpaceDE w:val="0"/>
        <w:autoSpaceDN w:val="0"/>
        <w:adjustRightInd w:val="0"/>
        <w:ind w:left="426"/>
        <w:jc w:val="both"/>
        <w:rPr>
          <w:bCs/>
          <w:sz w:val="18"/>
          <w:szCs w:val="18"/>
          <w:lang w:val="hr-BA"/>
        </w:rPr>
      </w:pPr>
      <w:r w:rsidRPr="00FC6102">
        <w:rPr>
          <w:bCs/>
          <w:sz w:val="18"/>
          <w:szCs w:val="18"/>
          <w:lang w:val="hr-BA"/>
        </w:rPr>
        <w:t>Kamatna stopa</w:t>
      </w:r>
      <w:r w:rsidR="006D2863" w:rsidRPr="00FC6102">
        <w:rPr>
          <w:bCs/>
          <w:sz w:val="18"/>
          <w:szCs w:val="18"/>
          <w:lang w:val="hr-BA"/>
        </w:rPr>
        <w:t>:</w:t>
      </w:r>
      <w:r w:rsidRPr="00FC6102">
        <w:rPr>
          <w:bCs/>
          <w:sz w:val="18"/>
          <w:szCs w:val="18"/>
          <w:lang w:val="hr-BA"/>
        </w:rPr>
        <w:t xml:space="preserve"> </w:t>
      </w:r>
      <w:bookmarkStart w:id="10" w:name="NOMINALNA_KS1"/>
      <w:bookmarkEnd w:id="10"/>
      <w:r w:rsidR="00D407CC">
        <w:rPr>
          <w:bCs/>
          <w:sz w:val="18"/>
          <w:szCs w:val="18"/>
          <w:lang w:val="hr-BA"/>
        </w:rPr>
        <w:t>=5.79</w:t>
      </w:r>
      <w:r w:rsidR="007E5B5D" w:rsidRPr="00FC6102">
        <w:rPr>
          <w:bCs/>
          <w:sz w:val="18"/>
          <w:szCs w:val="18"/>
          <w:lang w:val="hr-BA"/>
        </w:rPr>
        <w:t>%</w:t>
      </w:r>
      <w:r w:rsidRPr="00FC6102">
        <w:rPr>
          <w:bCs/>
          <w:sz w:val="18"/>
          <w:szCs w:val="18"/>
          <w:lang w:val="hr-BA"/>
        </w:rPr>
        <w:t xml:space="preserve">                            </w:t>
      </w:r>
    </w:p>
    <w:p w:rsidR="00150A12" w:rsidRPr="00FC6102" w:rsidRDefault="008D6D6E" w:rsidP="008F7925">
      <w:pPr>
        <w:autoSpaceDE w:val="0"/>
        <w:autoSpaceDN w:val="0"/>
        <w:adjustRightInd w:val="0"/>
        <w:ind w:left="426"/>
        <w:jc w:val="both"/>
        <w:rPr>
          <w:bCs/>
          <w:sz w:val="18"/>
          <w:szCs w:val="18"/>
          <w:lang w:val="hr-BA"/>
        </w:rPr>
      </w:pPr>
      <w:r w:rsidRPr="00FC6102">
        <w:rPr>
          <w:sz w:val="18"/>
          <w:szCs w:val="18"/>
          <w:lang w:val="hr-BA"/>
        </w:rPr>
        <w:t xml:space="preserve">Ukupan </w:t>
      </w:r>
      <w:r w:rsidRPr="00FC6102">
        <w:rPr>
          <w:bCs/>
          <w:sz w:val="18"/>
          <w:szCs w:val="18"/>
          <w:lang w:val="hr-BA"/>
        </w:rPr>
        <w:t>i</w:t>
      </w:r>
      <w:r w:rsidR="00676107" w:rsidRPr="00FC6102">
        <w:rPr>
          <w:bCs/>
          <w:sz w:val="18"/>
          <w:szCs w:val="18"/>
          <w:lang w:val="hr-BA"/>
        </w:rPr>
        <w:t xml:space="preserve">znos koji </w:t>
      </w:r>
      <w:r w:rsidR="00774A6A" w:rsidRPr="00FC6102">
        <w:rPr>
          <w:bCs/>
          <w:sz w:val="18"/>
          <w:szCs w:val="18"/>
          <w:lang w:val="hr-BA"/>
        </w:rPr>
        <w:t>K</w:t>
      </w:r>
      <w:r w:rsidR="00676107" w:rsidRPr="00FC6102">
        <w:rPr>
          <w:bCs/>
          <w:sz w:val="18"/>
          <w:szCs w:val="18"/>
          <w:lang w:val="hr-BA"/>
        </w:rPr>
        <w:t>orisnik kredita treba da plati je</w:t>
      </w:r>
      <w:r w:rsidR="007C5D93" w:rsidRPr="00FC6102">
        <w:rPr>
          <w:bCs/>
          <w:sz w:val="18"/>
          <w:szCs w:val="18"/>
          <w:lang w:val="hr-BA"/>
        </w:rPr>
        <w:t xml:space="preserve">: </w:t>
      </w:r>
      <w:bookmarkStart w:id="11" w:name="PLACA_KORISNIK"/>
      <w:bookmarkEnd w:id="11"/>
      <w:r w:rsidR="00D407CC">
        <w:rPr>
          <w:bCs/>
          <w:sz w:val="18"/>
          <w:szCs w:val="18"/>
          <w:lang w:val="hr-BA"/>
        </w:rPr>
        <w:t>=66,396.48 KM</w:t>
      </w:r>
      <w:r w:rsidR="007C5D93" w:rsidRPr="00FC6102">
        <w:rPr>
          <w:bCs/>
          <w:sz w:val="18"/>
          <w:szCs w:val="18"/>
          <w:lang w:val="hr-BA"/>
        </w:rPr>
        <w:t xml:space="preserve">     </w:t>
      </w:r>
    </w:p>
    <w:p w:rsidR="00EB3E3C" w:rsidRPr="00FC6102" w:rsidRDefault="008D6D6E" w:rsidP="00150A12">
      <w:pPr>
        <w:autoSpaceDE w:val="0"/>
        <w:autoSpaceDN w:val="0"/>
        <w:adjustRightInd w:val="0"/>
        <w:jc w:val="both"/>
        <w:rPr>
          <w:bCs/>
          <w:sz w:val="18"/>
          <w:szCs w:val="18"/>
          <w:lang w:val="hr-BA"/>
        </w:rPr>
      </w:pPr>
      <w:r w:rsidRPr="00FC6102">
        <w:rPr>
          <w:bCs/>
          <w:sz w:val="18"/>
          <w:szCs w:val="18"/>
          <w:lang w:val="hr-BA"/>
        </w:rPr>
        <w:t>Ukupan i</w:t>
      </w:r>
      <w:r w:rsidR="00676107" w:rsidRPr="00FC6102">
        <w:rPr>
          <w:bCs/>
          <w:sz w:val="18"/>
          <w:szCs w:val="18"/>
          <w:lang w:val="hr-BA"/>
        </w:rPr>
        <w:t xml:space="preserve">znos koji Banka isplaćuje na račun </w:t>
      </w:r>
      <w:r w:rsidR="00012A3D" w:rsidRPr="00FC6102">
        <w:rPr>
          <w:bCs/>
          <w:sz w:val="18"/>
          <w:szCs w:val="18"/>
          <w:lang w:val="hr-BA"/>
        </w:rPr>
        <w:t>K</w:t>
      </w:r>
      <w:r w:rsidR="00676107" w:rsidRPr="00FC6102">
        <w:rPr>
          <w:bCs/>
          <w:sz w:val="18"/>
          <w:szCs w:val="18"/>
          <w:lang w:val="hr-BA"/>
        </w:rPr>
        <w:t>orisnika</w:t>
      </w:r>
      <w:r w:rsidR="00012A3D" w:rsidRPr="00FC6102">
        <w:rPr>
          <w:bCs/>
          <w:sz w:val="18"/>
          <w:szCs w:val="18"/>
          <w:lang w:val="hr-BA"/>
        </w:rPr>
        <w:t xml:space="preserve"> kredita</w:t>
      </w:r>
      <w:r w:rsidR="00676107" w:rsidRPr="00FC6102">
        <w:rPr>
          <w:bCs/>
          <w:sz w:val="18"/>
          <w:szCs w:val="18"/>
          <w:lang w:val="hr-BA"/>
        </w:rPr>
        <w:t xml:space="preserve"> je</w:t>
      </w:r>
      <w:r w:rsidR="007C5D93" w:rsidRPr="00FC6102">
        <w:rPr>
          <w:bCs/>
          <w:sz w:val="18"/>
          <w:szCs w:val="18"/>
          <w:lang w:val="hr-BA"/>
        </w:rPr>
        <w:t xml:space="preserve">: </w:t>
      </w:r>
      <w:bookmarkStart w:id="12" w:name="PLACA_BANKA"/>
      <w:bookmarkEnd w:id="12"/>
      <w:r w:rsidR="00D407CC">
        <w:rPr>
          <w:bCs/>
          <w:sz w:val="18"/>
          <w:szCs w:val="18"/>
          <w:lang w:val="hr-BA"/>
        </w:rPr>
        <w:t>=50,000.00 KM</w:t>
      </w:r>
      <w:r w:rsidR="0015596B" w:rsidRPr="00FC6102">
        <w:rPr>
          <w:bCs/>
          <w:sz w:val="18"/>
          <w:szCs w:val="18"/>
          <w:lang w:val="hr-BA"/>
        </w:rPr>
        <w:t xml:space="preserve">, </w:t>
      </w:r>
      <w:r w:rsidR="00EB3E3C" w:rsidRPr="00FC6102">
        <w:rPr>
          <w:bCs/>
          <w:sz w:val="18"/>
          <w:szCs w:val="18"/>
          <w:lang w:val="hr-BA"/>
        </w:rPr>
        <w:t xml:space="preserve">eventualno umanjen za iznos naknade za zaprimanje, obradu zahtjeva i odobravanje kredita, u slučaju da Korisnik kredita izabere opciju naplate naknade iz kredita. Reprezentativan primjer izračuna efektivne kamatne stope (EKS) je sastavni dio ovog Informativnog lista.   </w:t>
      </w:r>
    </w:p>
    <w:p w:rsidR="00B7263A" w:rsidRPr="00FC6102" w:rsidRDefault="00B7263A" w:rsidP="004E755E">
      <w:pPr>
        <w:numPr>
          <w:ilvl w:val="1"/>
          <w:numId w:val="34"/>
        </w:numPr>
        <w:tabs>
          <w:tab w:val="left" w:pos="284"/>
        </w:tabs>
        <w:autoSpaceDE w:val="0"/>
        <w:autoSpaceDN w:val="0"/>
        <w:adjustRightInd w:val="0"/>
        <w:ind w:left="426" w:hanging="426"/>
        <w:jc w:val="both"/>
        <w:rPr>
          <w:sz w:val="18"/>
          <w:szCs w:val="18"/>
          <w:lang w:val="hr-BA"/>
        </w:rPr>
      </w:pPr>
      <w:r w:rsidRPr="00FC6102">
        <w:rPr>
          <w:sz w:val="18"/>
          <w:szCs w:val="18"/>
          <w:lang w:val="hr-BA"/>
        </w:rPr>
        <w:lastRenderedPageBreak/>
        <w:t xml:space="preserve">Troškovi koji padaju na teret </w:t>
      </w:r>
      <w:r w:rsidR="00681868" w:rsidRPr="00FC6102">
        <w:rPr>
          <w:sz w:val="18"/>
          <w:szCs w:val="18"/>
          <w:lang w:val="hr-BA"/>
        </w:rPr>
        <w:t>K</w:t>
      </w:r>
      <w:r w:rsidRPr="00FC6102">
        <w:rPr>
          <w:sz w:val="18"/>
          <w:szCs w:val="18"/>
          <w:lang w:val="hr-BA"/>
        </w:rPr>
        <w:t>orisnika kredita su:</w:t>
      </w:r>
    </w:p>
    <w:p w:rsidR="00540225" w:rsidRPr="00540225" w:rsidRDefault="00150A12" w:rsidP="00540225">
      <w:pPr>
        <w:numPr>
          <w:ilvl w:val="0"/>
          <w:numId w:val="45"/>
        </w:numPr>
        <w:tabs>
          <w:tab w:val="left" w:pos="426"/>
        </w:tabs>
        <w:autoSpaceDE w:val="0"/>
        <w:autoSpaceDN w:val="0"/>
        <w:adjustRightInd w:val="0"/>
        <w:ind w:left="426" w:hanging="284"/>
        <w:jc w:val="both"/>
        <w:rPr>
          <w:bCs/>
          <w:sz w:val="18"/>
          <w:szCs w:val="18"/>
          <w:lang w:val="hr-BA"/>
        </w:rPr>
      </w:pPr>
      <w:r w:rsidRPr="00FC6102">
        <w:rPr>
          <w:bCs/>
          <w:sz w:val="18"/>
          <w:szCs w:val="18"/>
          <w:lang w:val="hr-BA"/>
        </w:rPr>
        <w:t xml:space="preserve">naknada za zaprimanje, obradu zahtjeva i odobravanje kredita: </w:t>
      </w:r>
      <w:bookmarkStart w:id="13" w:name="NAKNADA_PROCENAT"/>
      <w:bookmarkEnd w:id="13"/>
      <w:r w:rsidR="00D407CC">
        <w:rPr>
          <w:bCs/>
          <w:sz w:val="18"/>
          <w:szCs w:val="18"/>
          <w:lang w:val="hr-BA"/>
        </w:rPr>
        <w:t>=1.90</w:t>
      </w:r>
      <w:r w:rsidRPr="00FC6102">
        <w:rPr>
          <w:bCs/>
          <w:sz w:val="18"/>
          <w:szCs w:val="18"/>
          <w:lang w:val="hr-BA"/>
        </w:rPr>
        <w:t>% od iznosa kredita, ukoliko je visina naknade izražena u procentima</w:t>
      </w:r>
      <w:r w:rsidRPr="00FC6102">
        <w:rPr>
          <w:iCs/>
          <w:sz w:val="18"/>
          <w:szCs w:val="18"/>
          <w:lang w:val="hr-BA"/>
        </w:rPr>
        <w:t>, odnosno iznos od</w:t>
      </w:r>
      <w:r w:rsidR="00FB4D12">
        <w:rPr>
          <w:iCs/>
          <w:sz w:val="18"/>
          <w:szCs w:val="18"/>
          <w:lang w:val="hr-BA"/>
        </w:rPr>
        <w:t xml:space="preserve"> </w:t>
      </w:r>
      <w:r w:rsidRPr="00FC6102">
        <w:rPr>
          <w:iCs/>
          <w:sz w:val="18"/>
          <w:szCs w:val="18"/>
          <w:lang w:val="hr-BA"/>
        </w:rPr>
        <w:t xml:space="preserve"> </w:t>
      </w:r>
      <w:bookmarkStart w:id="14" w:name="NAKNADA_IZNOS"/>
      <w:bookmarkEnd w:id="14"/>
      <w:r w:rsidR="00D407CC">
        <w:rPr>
          <w:iCs/>
          <w:sz w:val="18"/>
          <w:szCs w:val="18"/>
          <w:lang w:val="hr-BA"/>
        </w:rPr>
        <w:t>=950.00</w:t>
      </w:r>
      <w:r w:rsidRPr="00FC6102">
        <w:rPr>
          <w:iCs/>
          <w:sz w:val="18"/>
          <w:szCs w:val="18"/>
          <w:lang w:val="hr-BA"/>
        </w:rPr>
        <w:t xml:space="preserve"> KM</w:t>
      </w:r>
      <w:r w:rsidR="00540225">
        <w:rPr>
          <w:sz w:val="18"/>
          <w:szCs w:val="18"/>
          <w:lang w:val="hr-BA"/>
        </w:rPr>
        <w:t>;</w:t>
      </w:r>
    </w:p>
    <w:p w:rsidR="00B7263A" w:rsidRPr="00FC6102" w:rsidRDefault="00681868" w:rsidP="004E755E">
      <w:pPr>
        <w:numPr>
          <w:ilvl w:val="0"/>
          <w:numId w:val="45"/>
        </w:numPr>
        <w:tabs>
          <w:tab w:val="left" w:pos="426"/>
        </w:tabs>
        <w:autoSpaceDE w:val="0"/>
        <w:autoSpaceDN w:val="0"/>
        <w:adjustRightInd w:val="0"/>
        <w:ind w:left="426" w:hanging="284"/>
        <w:jc w:val="both"/>
        <w:rPr>
          <w:bCs/>
          <w:sz w:val="18"/>
          <w:szCs w:val="18"/>
          <w:lang w:val="hr-BA"/>
        </w:rPr>
      </w:pPr>
      <w:r w:rsidRPr="00FC6102">
        <w:rPr>
          <w:sz w:val="18"/>
          <w:szCs w:val="18"/>
          <w:lang w:val="hr-BA"/>
        </w:rPr>
        <w:t>n</w:t>
      </w:r>
      <w:r w:rsidR="00B7263A" w:rsidRPr="00FC6102">
        <w:rPr>
          <w:sz w:val="18"/>
          <w:szCs w:val="18"/>
          <w:lang w:val="hr-BA"/>
        </w:rPr>
        <w:t xml:space="preserve">aknada za vođenje kreditnog računa iznosi </w:t>
      </w:r>
      <w:bookmarkStart w:id="15" w:name="VODENJE_KR"/>
      <w:bookmarkEnd w:id="15"/>
      <w:r w:rsidR="00D407CC">
        <w:rPr>
          <w:sz w:val="18"/>
          <w:szCs w:val="18"/>
          <w:lang w:val="hr-BA"/>
        </w:rPr>
        <w:t>=3.00 KM</w:t>
      </w:r>
      <w:r w:rsidR="00B7263A" w:rsidRPr="00FC6102">
        <w:rPr>
          <w:sz w:val="18"/>
          <w:szCs w:val="18"/>
          <w:lang w:val="hr-BA"/>
        </w:rPr>
        <w:t xml:space="preserve"> mjesečno, propisana Odlukom o naknadama i drugim troškovima Banke za usluge u poslovanju s domaćim i stranim fizičkim licima, i obračunava se u ukupnom iznosu od</w:t>
      </w:r>
      <w:r w:rsidR="0041110E" w:rsidRPr="00FC6102">
        <w:rPr>
          <w:sz w:val="18"/>
          <w:szCs w:val="18"/>
          <w:lang w:val="hr-BA"/>
        </w:rPr>
        <w:t xml:space="preserve"> </w:t>
      </w:r>
      <w:r w:rsidR="00B7263A" w:rsidRPr="00FC6102">
        <w:rPr>
          <w:sz w:val="18"/>
          <w:szCs w:val="18"/>
          <w:lang w:val="hr-BA"/>
        </w:rPr>
        <w:t xml:space="preserve"> </w:t>
      </w:r>
      <w:bookmarkStart w:id="16" w:name="NAK_VODJENJA"/>
      <w:bookmarkEnd w:id="16"/>
      <w:r w:rsidR="00D407CC">
        <w:rPr>
          <w:sz w:val="18"/>
          <w:szCs w:val="18"/>
          <w:lang w:val="hr-BA"/>
        </w:rPr>
        <w:t>=360.00 KM</w:t>
      </w:r>
      <w:r w:rsidR="00B7263A" w:rsidRPr="00FC6102">
        <w:rPr>
          <w:sz w:val="18"/>
          <w:szCs w:val="18"/>
          <w:lang w:val="hr-BA"/>
        </w:rPr>
        <w:t>. Banka će navedenu naknadu naplatiti unaprijed za ukupno ugovoreno vrijeme trajanja kredita, a prije isplate kredita. Ukoliko Korisnik kredita prijevremeno otplati kredit u cjelosti ili djelomično (skraćenje roka otplate kredita), Banka se obavezuje vratiti Korisniku kredita iznos unaprijed naplaćene naknade, za preostali broj mjeseci od dana prijevremenog povrata do ugovorenog vremena trajanja kredita, primjenjujući jedinstveni način obračuna efektivne kamatne stope</w:t>
      </w:r>
      <w:r w:rsidR="00EE3063" w:rsidRPr="00FC6102">
        <w:rPr>
          <w:sz w:val="18"/>
          <w:szCs w:val="18"/>
          <w:lang w:val="hr-BA"/>
        </w:rPr>
        <w:t xml:space="preserve"> (EKS)</w:t>
      </w:r>
      <w:r w:rsidR="00540225">
        <w:rPr>
          <w:sz w:val="18"/>
          <w:szCs w:val="18"/>
          <w:lang w:val="hr-BA"/>
        </w:rPr>
        <w:t>;</w:t>
      </w:r>
    </w:p>
    <w:p w:rsidR="00FA7F47" w:rsidRPr="00FC6102" w:rsidRDefault="00681868" w:rsidP="004E755E">
      <w:pPr>
        <w:numPr>
          <w:ilvl w:val="0"/>
          <w:numId w:val="45"/>
        </w:numPr>
        <w:autoSpaceDE w:val="0"/>
        <w:autoSpaceDN w:val="0"/>
        <w:adjustRightInd w:val="0"/>
        <w:ind w:left="426" w:hanging="284"/>
        <w:jc w:val="both"/>
        <w:rPr>
          <w:bCs/>
          <w:sz w:val="18"/>
          <w:szCs w:val="18"/>
          <w:lang w:val="hr-BA"/>
        </w:rPr>
      </w:pPr>
      <w:r w:rsidRPr="00FC6102">
        <w:rPr>
          <w:bCs/>
          <w:sz w:val="18"/>
          <w:szCs w:val="18"/>
          <w:lang w:val="hr-BA"/>
        </w:rPr>
        <w:t>n</w:t>
      </w:r>
      <w:r w:rsidR="00FA7F47" w:rsidRPr="00FC6102">
        <w:rPr>
          <w:bCs/>
          <w:sz w:val="18"/>
          <w:szCs w:val="18"/>
          <w:lang w:val="hr-BA"/>
        </w:rPr>
        <w:t>aknada za izdavanje CRK izvještaja fizičkim/pravnim licima za potrebe analize traženog plasmana kada je fizičko/pravno lice učesnik u kreditu/plasmanu u iznosu od 5,00 KM (svaki učesnik).</w:t>
      </w:r>
      <w:r w:rsidR="009E6C7D">
        <w:rPr>
          <w:bCs/>
          <w:sz w:val="18"/>
          <w:szCs w:val="18"/>
          <w:lang w:val="hr-BA"/>
        </w:rPr>
        <w:t xml:space="preserve"> </w:t>
      </w:r>
      <w:r w:rsidR="009E6C7D">
        <w:rPr>
          <w:bCs/>
          <w:sz w:val="18"/>
          <w:szCs w:val="18"/>
        </w:rPr>
        <w:t xml:space="preserve">U slučaju da traženi plasman nije odobren od strane Banke, naknada za </w:t>
      </w:r>
      <w:r w:rsidR="009E6C7D" w:rsidRPr="00116F35">
        <w:rPr>
          <w:bCs/>
          <w:sz w:val="18"/>
          <w:szCs w:val="18"/>
        </w:rPr>
        <w:t>izdavanje CRK izvještaja fizičkim/pravnim licima za potrebe analize plasmana</w:t>
      </w:r>
      <w:r w:rsidR="00540225">
        <w:rPr>
          <w:bCs/>
          <w:sz w:val="18"/>
          <w:szCs w:val="18"/>
        </w:rPr>
        <w:t xml:space="preserve"> iznosi 0,00 KM;</w:t>
      </w:r>
    </w:p>
    <w:p w:rsidR="00FA7F47" w:rsidRPr="00FC6102" w:rsidRDefault="00681868" w:rsidP="004E755E">
      <w:pPr>
        <w:numPr>
          <w:ilvl w:val="0"/>
          <w:numId w:val="45"/>
        </w:numPr>
        <w:autoSpaceDE w:val="0"/>
        <w:autoSpaceDN w:val="0"/>
        <w:adjustRightInd w:val="0"/>
        <w:ind w:left="426" w:hanging="284"/>
        <w:jc w:val="both"/>
        <w:rPr>
          <w:bCs/>
          <w:sz w:val="18"/>
          <w:szCs w:val="18"/>
          <w:lang w:val="hr-BA"/>
        </w:rPr>
      </w:pPr>
      <w:r w:rsidRPr="00FC6102">
        <w:rPr>
          <w:bCs/>
          <w:sz w:val="18"/>
          <w:szCs w:val="18"/>
          <w:lang w:val="hr-BA"/>
        </w:rPr>
        <w:t>t</w:t>
      </w:r>
      <w:r w:rsidR="00FA7F47" w:rsidRPr="00FC6102">
        <w:rPr>
          <w:bCs/>
          <w:sz w:val="18"/>
          <w:szCs w:val="18"/>
          <w:lang w:val="hr-BA"/>
        </w:rPr>
        <w:t>rošak ovjere Ugovora o kreditu, u skladu sa aktima ovla</w:t>
      </w:r>
      <w:r w:rsidR="00540225">
        <w:rPr>
          <w:bCs/>
          <w:sz w:val="18"/>
          <w:szCs w:val="18"/>
          <w:lang w:val="hr-BA"/>
        </w:rPr>
        <w:t>štenih institucija;</w:t>
      </w:r>
    </w:p>
    <w:p w:rsidR="00FA7F47" w:rsidRPr="00FC6102" w:rsidRDefault="00681868" w:rsidP="004E755E">
      <w:pPr>
        <w:numPr>
          <w:ilvl w:val="0"/>
          <w:numId w:val="45"/>
        </w:numPr>
        <w:autoSpaceDE w:val="0"/>
        <w:autoSpaceDN w:val="0"/>
        <w:adjustRightInd w:val="0"/>
        <w:ind w:left="426" w:hanging="284"/>
        <w:jc w:val="both"/>
        <w:rPr>
          <w:bCs/>
          <w:sz w:val="18"/>
          <w:szCs w:val="18"/>
          <w:lang w:val="hr-BA"/>
        </w:rPr>
      </w:pPr>
      <w:r w:rsidRPr="00FC6102">
        <w:rPr>
          <w:bCs/>
          <w:sz w:val="18"/>
          <w:szCs w:val="18"/>
          <w:lang w:val="hr-BA"/>
        </w:rPr>
        <w:t>t</w:t>
      </w:r>
      <w:r w:rsidR="00FA7F47" w:rsidRPr="00FC6102">
        <w:rPr>
          <w:bCs/>
          <w:sz w:val="18"/>
          <w:szCs w:val="18"/>
          <w:lang w:val="hr-BA"/>
        </w:rPr>
        <w:t>rošak ovjere administrativne zabrane i lične karte/karata, u skladu s</w:t>
      </w:r>
      <w:r w:rsidR="00540225">
        <w:rPr>
          <w:bCs/>
          <w:sz w:val="18"/>
          <w:szCs w:val="18"/>
          <w:lang w:val="hr-BA"/>
        </w:rPr>
        <w:t>a aktima ovlaštenih institucija;</w:t>
      </w:r>
    </w:p>
    <w:p w:rsidR="00540225" w:rsidRDefault="00681868" w:rsidP="004E755E">
      <w:pPr>
        <w:numPr>
          <w:ilvl w:val="0"/>
          <w:numId w:val="45"/>
        </w:numPr>
        <w:autoSpaceDE w:val="0"/>
        <w:autoSpaceDN w:val="0"/>
        <w:adjustRightInd w:val="0"/>
        <w:ind w:left="426" w:hanging="284"/>
        <w:jc w:val="both"/>
        <w:rPr>
          <w:bCs/>
          <w:sz w:val="18"/>
          <w:szCs w:val="18"/>
          <w:lang w:val="hr-BA"/>
        </w:rPr>
      </w:pPr>
      <w:r w:rsidRPr="00FC6102">
        <w:rPr>
          <w:bCs/>
          <w:sz w:val="18"/>
          <w:szCs w:val="18"/>
          <w:lang w:val="hr-BA"/>
        </w:rPr>
        <w:t>f</w:t>
      </w:r>
      <w:r w:rsidR="00FA7F47" w:rsidRPr="00FC6102">
        <w:rPr>
          <w:bCs/>
          <w:sz w:val="18"/>
          <w:szCs w:val="18"/>
          <w:lang w:val="hr-BA"/>
        </w:rPr>
        <w:t>iksni trošak za mjenic</w:t>
      </w:r>
      <w:r w:rsidR="00C564BD">
        <w:rPr>
          <w:bCs/>
          <w:sz w:val="18"/>
          <w:szCs w:val="18"/>
          <w:lang w:val="hr-BA"/>
        </w:rPr>
        <w:t>e</w:t>
      </w:r>
      <w:r w:rsidR="00FA7F47" w:rsidRPr="00FC6102">
        <w:rPr>
          <w:bCs/>
          <w:sz w:val="18"/>
          <w:szCs w:val="18"/>
          <w:lang w:val="hr-BA"/>
        </w:rPr>
        <w:t>, u skladu sa aktima ovlaštenih institucija</w:t>
      </w:r>
      <w:r w:rsidR="00540225">
        <w:rPr>
          <w:bCs/>
          <w:sz w:val="18"/>
          <w:szCs w:val="18"/>
          <w:lang w:val="hr-BA"/>
        </w:rPr>
        <w:t>;</w:t>
      </w:r>
    </w:p>
    <w:p w:rsidR="00FA7F47" w:rsidRPr="00540225" w:rsidRDefault="00540225" w:rsidP="00540225">
      <w:pPr>
        <w:numPr>
          <w:ilvl w:val="0"/>
          <w:numId w:val="45"/>
        </w:numPr>
        <w:autoSpaceDE w:val="0"/>
        <w:autoSpaceDN w:val="0"/>
        <w:adjustRightInd w:val="0"/>
        <w:ind w:left="426" w:hanging="284"/>
        <w:jc w:val="both"/>
        <w:rPr>
          <w:bCs/>
          <w:sz w:val="18"/>
          <w:szCs w:val="18"/>
          <w:lang w:val="hr-BA"/>
        </w:rPr>
      </w:pPr>
      <w:r w:rsidRPr="00540225">
        <w:rPr>
          <w:bCs/>
          <w:sz w:val="18"/>
          <w:szCs w:val="18"/>
          <w:lang w:val="pl-PL"/>
        </w:rPr>
        <w:t>trošak police osiguranja u skladu sa važećom tarifom osiguravajućeg društva (ukoliko je polica osiguranja obavezan instrument obezbjeđenja kredita)</w:t>
      </w:r>
      <w:r w:rsidRPr="00540225">
        <w:rPr>
          <w:bCs/>
          <w:sz w:val="18"/>
          <w:szCs w:val="18"/>
          <w:lang w:val="hr-BA"/>
        </w:rPr>
        <w:t xml:space="preserve">. </w:t>
      </w:r>
      <w:r w:rsidR="00FA7F47" w:rsidRPr="00540225">
        <w:rPr>
          <w:bCs/>
          <w:sz w:val="18"/>
          <w:szCs w:val="18"/>
          <w:lang w:val="hr-BA"/>
        </w:rPr>
        <w:t xml:space="preserve"> </w:t>
      </w:r>
    </w:p>
    <w:p w:rsidR="00EB3E3C" w:rsidRPr="00FC6102" w:rsidRDefault="00EB3E3C" w:rsidP="008F7925">
      <w:pPr>
        <w:numPr>
          <w:ilvl w:val="1"/>
          <w:numId w:val="34"/>
        </w:numPr>
        <w:autoSpaceDE w:val="0"/>
        <w:autoSpaceDN w:val="0"/>
        <w:adjustRightInd w:val="0"/>
        <w:spacing w:before="120"/>
        <w:ind w:left="426" w:hanging="426"/>
        <w:contextualSpacing/>
        <w:jc w:val="both"/>
        <w:rPr>
          <w:bCs/>
          <w:sz w:val="18"/>
          <w:szCs w:val="18"/>
          <w:lang w:val="hr-BA"/>
        </w:rPr>
      </w:pPr>
      <w:r w:rsidRPr="00FC6102">
        <w:rPr>
          <w:bCs/>
          <w:sz w:val="18"/>
          <w:szCs w:val="18"/>
          <w:lang w:val="hr-BA"/>
        </w:rPr>
        <w:t xml:space="preserve">Ostali troškovi koji mogu pasti na teret </w:t>
      </w:r>
      <w:r w:rsidR="00D53FB0" w:rsidRPr="00FC6102">
        <w:rPr>
          <w:bCs/>
          <w:sz w:val="18"/>
          <w:szCs w:val="18"/>
          <w:lang w:val="hr-BA"/>
        </w:rPr>
        <w:t>Korisnika</w:t>
      </w:r>
      <w:r w:rsidRPr="00FC6102">
        <w:rPr>
          <w:bCs/>
          <w:sz w:val="18"/>
          <w:szCs w:val="18"/>
          <w:lang w:val="hr-BA"/>
        </w:rPr>
        <w:t xml:space="preserve"> kredita su:</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plaćanje trajnim nalogom sa tekućeg, žiro i a’vista računa za uplatu rate kredita unutar Banke – bez naknade;</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gotovinsko i bezgotovinsko plaćanje na zahtjev fizičkog lica u korist kreditnog računa unutar Banke –  bez naknade;</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 xml:space="preserve">odustanak od kredita – bez </w:t>
      </w:r>
      <w:r w:rsidR="00FA7F47" w:rsidRPr="00FC6102">
        <w:rPr>
          <w:bCs/>
          <w:sz w:val="18"/>
          <w:szCs w:val="18"/>
          <w:lang w:val="hr-BA"/>
        </w:rPr>
        <w:t xml:space="preserve">dodatne </w:t>
      </w:r>
      <w:r w:rsidRPr="00FC6102">
        <w:rPr>
          <w:bCs/>
          <w:sz w:val="18"/>
          <w:szCs w:val="18"/>
          <w:lang w:val="hr-BA"/>
        </w:rPr>
        <w:t>naknade</w:t>
      </w:r>
      <w:r w:rsidR="00FA7F47" w:rsidRPr="00FC6102">
        <w:rPr>
          <w:bCs/>
          <w:sz w:val="18"/>
          <w:szCs w:val="18"/>
          <w:lang w:val="hr-BA"/>
        </w:rPr>
        <w:t xml:space="preserve"> za </w:t>
      </w:r>
      <w:r w:rsidR="0009516F" w:rsidRPr="00FC6102">
        <w:rPr>
          <w:bCs/>
          <w:sz w:val="18"/>
          <w:szCs w:val="18"/>
          <w:lang w:val="hr-BA"/>
        </w:rPr>
        <w:t>Korisnika kredita</w:t>
      </w:r>
      <w:r w:rsidRPr="00FC6102">
        <w:rPr>
          <w:bCs/>
          <w:sz w:val="18"/>
          <w:szCs w:val="18"/>
          <w:lang w:val="hr-BA"/>
        </w:rPr>
        <w:t>;</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po potrebi, trošak neophodne dokumentacije (npr. Zemljišno-knjižni izvadak, Izvod iz knjige uloženih ugovora, Posjedovni list itd.), promjenjivo u skladu sa aktima ovlaštenih institucija;</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po potrebi, trošak procjene nekretnine, promjenjivo u skladu sa aktima ovlaštenih institucija;</w:t>
      </w:r>
    </w:p>
    <w:p w:rsidR="00EB3E3C" w:rsidRPr="00FC6102" w:rsidRDefault="00EB3E3C" w:rsidP="004E755E">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 xml:space="preserve">po potrebi, trošak </w:t>
      </w:r>
      <w:smartTag w:uri="urn:schemas-microsoft-com:office:smarttags" w:element="PersonName">
        <w:r w:rsidRPr="00FC6102">
          <w:rPr>
            <w:bCs/>
            <w:sz w:val="18"/>
            <w:szCs w:val="18"/>
            <w:lang w:val="hr-BA"/>
          </w:rPr>
          <w:t>notar</w:t>
        </w:r>
      </w:smartTag>
      <w:r w:rsidRPr="00FC6102">
        <w:rPr>
          <w:bCs/>
          <w:sz w:val="18"/>
          <w:szCs w:val="18"/>
          <w:lang w:val="hr-BA"/>
        </w:rPr>
        <w:t>skih usluga, promjenjivo u skladu sa aktima ovlaštenih institucija;</w:t>
      </w:r>
    </w:p>
    <w:p w:rsidR="00EB3E3C" w:rsidRPr="00540225" w:rsidRDefault="00EB3E3C" w:rsidP="00540225">
      <w:pPr>
        <w:numPr>
          <w:ilvl w:val="0"/>
          <w:numId w:val="41"/>
        </w:numPr>
        <w:autoSpaceDE w:val="0"/>
        <w:autoSpaceDN w:val="0"/>
        <w:adjustRightInd w:val="0"/>
        <w:ind w:left="426" w:hanging="284"/>
        <w:jc w:val="both"/>
        <w:rPr>
          <w:bCs/>
          <w:sz w:val="18"/>
          <w:szCs w:val="18"/>
          <w:lang w:val="hr-BA"/>
        </w:rPr>
      </w:pPr>
      <w:r w:rsidRPr="00FC6102">
        <w:rPr>
          <w:bCs/>
          <w:sz w:val="18"/>
          <w:szCs w:val="18"/>
          <w:lang w:val="hr-BA"/>
        </w:rPr>
        <w:t>po potrebi, trošak upisa hipoteke, promjenjivo u skladu s</w:t>
      </w:r>
      <w:r w:rsidR="00540225">
        <w:rPr>
          <w:bCs/>
          <w:sz w:val="18"/>
          <w:szCs w:val="18"/>
          <w:lang w:val="hr-BA"/>
        </w:rPr>
        <w:t>a aktima ovlaštenih institucija.</w:t>
      </w:r>
    </w:p>
    <w:p w:rsidR="002353A7" w:rsidRPr="00FC6102" w:rsidRDefault="002353A7" w:rsidP="002353A7">
      <w:pPr>
        <w:tabs>
          <w:tab w:val="left" w:pos="426"/>
        </w:tabs>
        <w:jc w:val="both"/>
        <w:rPr>
          <w:sz w:val="18"/>
          <w:szCs w:val="18"/>
          <w:lang w:eastAsia="en-US"/>
        </w:rPr>
      </w:pPr>
      <w:r w:rsidRPr="00FC6102">
        <w:rPr>
          <w:sz w:val="18"/>
          <w:szCs w:val="18"/>
          <w:lang w:eastAsia="en-US"/>
        </w:rPr>
        <w:t xml:space="preserve">Naknade iz tačke </w:t>
      </w:r>
      <w:r w:rsidR="009E6C7D">
        <w:rPr>
          <w:sz w:val="18"/>
          <w:szCs w:val="18"/>
          <w:lang w:eastAsia="en-US"/>
        </w:rPr>
        <w:t xml:space="preserve">2.10. i 2.11. </w:t>
      </w:r>
      <w:r w:rsidRPr="00FC6102">
        <w:rPr>
          <w:sz w:val="18"/>
          <w:szCs w:val="18"/>
          <w:lang w:eastAsia="en-US"/>
        </w:rPr>
        <w:t>su promjenjive</w:t>
      </w:r>
      <w:r w:rsidR="009E6C7D" w:rsidRPr="009E6C7D">
        <w:rPr>
          <w:sz w:val="18"/>
          <w:szCs w:val="18"/>
        </w:rPr>
        <w:t xml:space="preserve"> </w:t>
      </w:r>
      <w:r w:rsidR="009E6C7D">
        <w:rPr>
          <w:sz w:val="18"/>
          <w:szCs w:val="18"/>
        </w:rPr>
        <w:t>i Banka ih može mijenjati na mjesečnom nivou</w:t>
      </w:r>
      <w:r w:rsidRPr="00FC6102">
        <w:rPr>
          <w:sz w:val="18"/>
          <w:szCs w:val="18"/>
          <w:lang w:eastAsia="en-US"/>
        </w:rPr>
        <w:t xml:space="preserve">. Ukoliko dođe do izmjene bančinih naknada, Banka će </w:t>
      </w:r>
      <w:r w:rsidRPr="00FC6102">
        <w:rPr>
          <w:bCs/>
          <w:sz w:val="18"/>
          <w:szCs w:val="18"/>
          <w:lang w:eastAsia="en-US"/>
        </w:rPr>
        <w:t>Korisnika kredita</w:t>
      </w:r>
      <w:r w:rsidRPr="00FC6102">
        <w:rPr>
          <w:sz w:val="18"/>
          <w:szCs w:val="18"/>
          <w:lang w:eastAsia="en-US"/>
        </w:rPr>
        <w:t xml:space="preserve"> i solidarnog dužnika (sudužnika) obavijestiti pismeno putem svojih distribucijskih kanala (web stranica Banke, poslovnice Banke). Ukoliko </w:t>
      </w:r>
      <w:r w:rsidRPr="00FC6102">
        <w:rPr>
          <w:bCs/>
          <w:sz w:val="18"/>
          <w:szCs w:val="18"/>
          <w:lang w:eastAsia="en-US"/>
        </w:rPr>
        <w:t>Korisnik kredita</w:t>
      </w:r>
      <w:r w:rsidRPr="00FC6102">
        <w:rPr>
          <w:sz w:val="18"/>
          <w:szCs w:val="18"/>
          <w:lang w:eastAsia="en-US"/>
        </w:rPr>
        <w:t xml:space="preserve"> i/ili solidarni dužnik (sudužnik) ne prihvati izmjene naknada, u tom slučaju </w:t>
      </w:r>
      <w:r w:rsidRPr="00FC6102">
        <w:rPr>
          <w:bCs/>
          <w:sz w:val="18"/>
          <w:szCs w:val="18"/>
          <w:lang w:eastAsia="en-US"/>
        </w:rPr>
        <w:t>Korisnik kredita</w:t>
      </w:r>
      <w:r w:rsidRPr="00FC6102">
        <w:rPr>
          <w:sz w:val="18"/>
          <w:szCs w:val="18"/>
          <w:lang w:eastAsia="en-US"/>
        </w:rPr>
        <w:t xml:space="preserve"> i/ili solidarni dužnik (sudužnik) je u obavezi da u roku od 15 (petnaest) dana od prijema pismene obavijesti o promjeni od strane Banke pismeno obavijesti Banku o svom neslaganju, nakon čega će u roku od 90 (devedeset) dana imati obavezu da izvrši ukupan povrat svih eventualnih preostalih dugovanja po osnovu Ugovora. Nakon 90 (devedeset) dana Banka ima pravo da jednostrano otkaže Ugovor o kreditu i proglasi dospjelim sva eventualna potraživanja prema </w:t>
      </w:r>
      <w:r w:rsidRPr="00FC6102">
        <w:rPr>
          <w:bCs/>
          <w:sz w:val="18"/>
          <w:szCs w:val="18"/>
          <w:lang w:eastAsia="en-US"/>
        </w:rPr>
        <w:t>Korisniku kredita</w:t>
      </w:r>
      <w:r w:rsidRPr="00FC6102">
        <w:rPr>
          <w:sz w:val="18"/>
          <w:szCs w:val="18"/>
          <w:lang w:eastAsia="en-US"/>
        </w:rPr>
        <w:t xml:space="preserve"> u skladu sa Ugovorom.</w:t>
      </w:r>
    </w:p>
    <w:p w:rsidR="00FA7F47" w:rsidRPr="00FC6102" w:rsidRDefault="00FA7F47" w:rsidP="004E755E">
      <w:pPr>
        <w:numPr>
          <w:ilvl w:val="1"/>
          <w:numId w:val="34"/>
        </w:numPr>
        <w:tabs>
          <w:tab w:val="left" w:pos="426"/>
        </w:tabs>
        <w:ind w:left="0" w:firstLine="0"/>
        <w:jc w:val="both"/>
        <w:rPr>
          <w:sz w:val="18"/>
          <w:szCs w:val="18"/>
          <w:lang w:eastAsia="en-US"/>
        </w:rPr>
      </w:pPr>
      <w:r w:rsidRPr="00FC6102">
        <w:rPr>
          <w:sz w:val="18"/>
          <w:szCs w:val="18"/>
          <w:lang w:eastAsia="en-US"/>
        </w:rPr>
        <w:t xml:space="preserve">U slučaju da Korisnik kredita koristi IN Paket usluga može ostvariti popuste na komercijalne naknade za obradu kredita </w:t>
      </w:r>
      <w:r w:rsidR="00156C98" w:rsidRPr="00FC6102">
        <w:rPr>
          <w:sz w:val="18"/>
          <w:szCs w:val="18"/>
          <w:lang w:eastAsia="en-US"/>
        </w:rPr>
        <w:t>i to</w:t>
      </w:r>
      <w:r w:rsidRPr="00FC6102">
        <w:rPr>
          <w:sz w:val="18"/>
          <w:szCs w:val="18"/>
          <w:lang w:eastAsia="en-US"/>
        </w:rPr>
        <w:t>:</w:t>
      </w:r>
    </w:p>
    <w:p w:rsidR="00FA7F47" w:rsidRPr="00FC6102" w:rsidRDefault="00E22093" w:rsidP="004E755E">
      <w:pPr>
        <w:numPr>
          <w:ilvl w:val="0"/>
          <w:numId w:val="44"/>
        </w:numPr>
        <w:ind w:left="426" w:hanging="284"/>
        <w:jc w:val="both"/>
        <w:rPr>
          <w:sz w:val="18"/>
          <w:szCs w:val="18"/>
        </w:rPr>
      </w:pPr>
      <w:r w:rsidRPr="00FC6102">
        <w:rPr>
          <w:sz w:val="18"/>
          <w:szCs w:val="18"/>
        </w:rPr>
        <w:t xml:space="preserve">IN </w:t>
      </w:r>
      <w:r w:rsidR="00FA7F47" w:rsidRPr="00FC6102">
        <w:rPr>
          <w:sz w:val="18"/>
          <w:szCs w:val="18"/>
        </w:rPr>
        <w:t xml:space="preserve">Standard </w:t>
      </w:r>
      <w:r w:rsidR="00156C98" w:rsidRPr="00FC6102">
        <w:rPr>
          <w:sz w:val="18"/>
          <w:szCs w:val="18"/>
        </w:rPr>
        <w:t xml:space="preserve">– </w:t>
      </w:r>
      <w:r w:rsidR="00FA7F47" w:rsidRPr="00FC6102">
        <w:rPr>
          <w:sz w:val="18"/>
          <w:szCs w:val="18"/>
        </w:rPr>
        <w:t xml:space="preserve">10 </w:t>
      </w:r>
      <w:r w:rsidR="009E6C7D">
        <w:rPr>
          <w:sz w:val="18"/>
          <w:szCs w:val="18"/>
        </w:rPr>
        <w:t>%</w:t>
      </w:r>
      <w:r w:rsidR="00FA7F47" w:rsidRPr="00FC6102">
        <w:rPr>
          <w:sz w:val="18"/>
          <w:szCs w:val="18"/>
        </w:rPr>
        <w:t xml:space="preserve"> niža naknada za obradu kredita</w:t>
      </w:r>
    </w:p>
    <w:p w:rsidR="00FA7F47" w:rsidRPr="00FC6102" w:rsidRDefault="00E22093" w:rsidP="004E755E">
      <w:pPr>
        <w:numPr>
          <w:ilvl w:val="0"/>
          <w:numId w:val="44"/>
        </w:numPr>
        <w:ind w:left="426" w:hanging="284"/>
        <w:jc w:val="both"/>
        <w:rPr>
          <w:sz w:val="18"/>
          <w:szCs w:val="18"/>
        </w:rPr>
      </w:pPr>
      <w:r w:rsidRPr="00FC6102">
        <w:rPr>
          <w:sz w:val="18"/>
          <w:szCs w:val="18"/>
        </w:rPr>
        <w:t xml:space="preserve">IN </w:t>
      </w:r>
      <w:r w:rsidR="00FA7F47" w:rsidRPr="00FC6102">
        <w:rPr>
          <w:sz w:val="18"/>
          <w:szCs w:val="18"/>
        </w:rPr>
        <w:t xml:space="preserve">Prima </w:t>
      </w:r>
      <w:r w:rsidR="00156C98" w:rsidRPr="00FC6102">
        <w:rPr>
          <w:sz w:val="18"/>
          <w:szCs w:val="18"/>
        </w:rPr>
        <w:t xml:space="preserve">     </w:t>
      </w:r>
      <w:r w:rsidR="00FA7F47" w:rsidRPr="00FC6102">
        <w:rPr>
          <w:sz w:val="18"/>
          <w:szCs w:val="18"/>
        </w:rPr>
        <w:t xml:space="preserve">– 20 </w:t>
      </w:r>
      <w:r w:rsidR="009E6C7D">
        <w:rPr>
          <w:sz w:val="18"/>
          <w:szCs w:val="18"/>
        </w:rPr>
        <w:t>%</w:t>
      </w:r>
      <w:r w:rsidR="00FA7F47" w:rsidRPr="00FC6102">
        <w:rPr>
          <w:sz w:val="18"/>
          <w:szCs w:val="18"/>
        </w:rPr>
        <w:t xml:space="preserve"> niža naknada za obradu kredita</w:t>
      </w:r>
    </w:p>
    <w:p w:rsidR="00FA7F47" w:rsidRPr="00FC6102" w:rsidRDefault="00E22093" w:rsidP="004E755E">
      <w:pPr>
        <w:numPr>
          <w:ilvl w:val="0"/>
          <w:numId w:val="44"/>
        </w:numPr>
        <w:ind w:left="426" w:hanging="284"/>
        <w:jc w:val="both"/>
        <w:rPr>
          <w:sz w:val="18"/>
          <w:szCs w:val="18"/>
        </w:rPr>
      </w:pPr>
      <w:r w:rsidRPr="00FC6102">
        <w:rPr>
          <w:sz w:val="18"/>
          <w:szCs w:val="18"/>
        </w:rPr>
        <w:t xml:space="preserve">IN </w:t>
      </w:r>
      <w:r w:rsidR="00FA7F47" w:rsidRPr="00FC6102">
        <w:rPr>
          <w:sz w:val="18"/>
          <w:szCs w:val="18"/>
        </w:rPr>
        <w:t xml:space="preserve">Plus </w:t>
      </w:r>
      <w:r w:rsidR="00156C98" w:rsidRPr="00FC6102">
        <w:rPr>
          <w:sz w:val="18"/>
          <w:szCs w:val="18"/>
        </w:rPr>
        <w:t xml:space="preserve">        </w:t>
      </w:r>
      <w:r w:rsidR="00FA7F47" w:rsidRPr="00FC6102">
        <w:rPr>
          <w:sz w:val="18"/>
          <w:szCs w:val="18"/>
        </w:rPr>
        <w:t xml:space="preserve">– 30 </w:t>
      </w:r>
      <w:r w:rsidR="009E6C7D">
        <w:rPr>
          <w:sz w:val="18"/>
          <w:szCs w:val="18"/>
        </w:rPr>
        <w:t>%</w:t>
      </w:r>
      <w:r w:rsidR="00FA7F47" w:rsidRPr="00FC6102">
        <w:rPr>
          <w:sz w:val="18"/>
          <w:szCs w:val="18"/>
        </w:rPr>
        <w:t xml:space="preserve"> niža naknada za obradu kredita</w:t>
      </w:r>
    </w:p>
    <w:p w:rsidR="00FA7F47" w:rsidRPr="00FC6102" w:rsidRDefault="00E22093" w:rsidP="004E755E">
      <w:pPr>
        <w:numPr>
          <w:ilvl w:val="0"/>
          <w:numId w:val="44"/>
        </w:numPr>
        <w:ind w:left="426" w:hanging="284"/>
        <w:jc w:val="both"/>
        <w:rPr>
          <w:sz w:val="18"/>
          <w:szCs w:val="18"/>
        </w:rPr>
      </w:pPr>
      <w:r w:rsidRPr="00FC6102">
        <w:rPr>
          <w:sz w:val="18"/>
          <w:szCs w:val="18"/>
        </w:rPr>
        <w:t xml:space="preserve">IN </w:t>
      </w:r>
      <w:r w:rsidR="00FA7F47" w:rsidRPr="00FC6102">
        <w:rPr>
          <w:sz w:val="18"/>
          <w:szCs w:val="18"/>
        </w:rPr>
        <w:t xml:space="preserve">Premium – 50 </w:t>
      </w:r>
      <w:r w:rsidR="009E6C7D">
        <w:rPr>
          <w:sz w:val="18"/>
          <w:szCs w:val="18"/>
        </w:rPr>
        <w:t>%</w:t>
      </w:r>
      <w:r w:rsidR="00FA7F47" w:rsidRPr="00FC6102">
        <w:rPr>
          <w:sz w:val="18"/>
          <w:szCs w:val="18"/>
        </w:rPr>
        <w:t xml:space="preserve"> niža naknada za obradu kredita</w:t>
      </w:r>
    </w:p>
    <w:p w:rsidR="00B67A23" w:rsidRDefault="00012A3D" w:rsidP="00012A3D">
      <w:pPr>
        <w:numPr>
          <w:ilvl w:val="1"/>
          <w:numId w:val="34"/>
        </w:numPr>
        <w:tabs>
          <w:tab w:val="left" w:pos="426"/>
        </w:tabs>
        <w:autoSpaceDE w:val="0"/>
        <w:autoSpaceDN w:val="0"/>
        <w:adjustRightInd w:val="0"/>
        <w:spacing w:before="120"/>
        <w:ind w:left="0" w:firstLine="0"/>
        <w:contextualSpacing/>
        <w:jc w:val="both"/>
        <w:rPr>
          <w:sz w:val="18"/>
          <w:szCs w:val="18"/>
          <w:lang w:val="hr-BA"/>
        </w:rPr>
      </w:pPr>
      <w:r w:rsidRPr="00FC6102">
        <w:rPr>
          <w:bCs/>
          <w:sz w:val="18"/>
          <w:szCs w:val="18"/>
          <w:lang w:val="hr-BA"/>
        </w:rPr>
        <w:t xml:space="preserve"> </w:t>
      </w:r>
      <w:r w:rsidR="00676107" w:rsidRPr="00FC6102">
        <w:rPr>
          <w:bCs/>
          <w:sz w:val="18"/>
          <w:szCs w:val="18"/>
          <w:lang w:val="hr-BA"/>
        </w:rPr>
        <w:t>Otplata kredita vrši se kroz</w:t>
      </w:r>
      <w:r w:rsidR="004442AB" w:rsidRPr="00FC6102">
        <w:rPr>
          <w:bCs/>
          <w:sz w:val="18"/>
          <w:szCs w:val="18"/>
          <w:lang w:val="hr-BA"/>
        </w:rPr>
        <w:t xml:space="preserve"> </w:t>
      </w:r>
      <w:bookmarkStart w:id="17" w:name="BROJ_ANUITETA"/>
      <w:bookmarkEnd w:id="17"/>
      <w:r w:rsidR="00D407CC">
        <w:rPr>
          <w:bCs/>
          <w:sz w:val="18"/>
          <w:szCs w:val="18"/>
          <w:lang w:val="hr-BA"/>
        </w:rPr>
        <w:t>120</w:t>
      </w:r>
      <w:r w:rsidR="00676107" w:rsidRPr="00FC6102">
        <w:rPr>
          <w:bCs/>
          <w:sz w:val="18"/>
          <w:szCs w:val="18"/>
          <w:lang w:val="hr-BA"/>
        </w:rPr>
        <w:t>anuiteta, koji dospijevaju na naplatu svakog</w:t>
      </w:r>
      <w:r w:rsidR="00A82712">
        <w:rPr>
          <w:bCs/>
          <w:sz w:val="18"/>
          <w:szCs w:val="18"/>
          <w:lang w:val="hr-BA"/>
        </w:rPr>
        <w:t xml:space="preserve"> </w:t>
      </w:r>
      <w:r w:rsidR="00326324" w:rsidRPr="00FC6102">
        <w:rPr>
          <w:bCs/>
          <w:sz w:val="18"/>
          <w:szCs w:val="18"/>
          <w:lang w:val="hr-BA"/>
        </w:rPr>
        <w:t xml:space="preserve"> </w:t>
      </w:r>
      <w:bookmarkStart w:id="18" w:name="DOSPIJEVA"/>
      <w:bookmarkEnd w:id="18"/>
      <w:r w:rsidR="00D407CC">
        <w:rPr>
          <w:bCs/>
          <w:sz w:val="18"/>
          <w:szCs w:val="18"/>
          <w:lang w:val="hr-BA"/>
        </w:rPr>
        <w:t xml:space="preserve">1-og </w:t>
      </w:r>
      <w:r w:rsidR="00676107" w:rsidRPr="00FC6102">
        <w:rPr>
          <w:bCs/>
          <w:sz w:val="18"/>
          <w:szCs w:val="18"/>
          <w:lang w:val="hr-BA"/>
        </w:rPr>
        <w:t xml:space="preserve"> u mjesecu. Iznos anuiteta </w:t>
      </w:r>
      <w:r w:rsidR="00D80DD0" w:rsidRPr="00FC6102">
        <w:rPr>
          <w:bCs/>
          <w:sz w:val="18"/>
          <w:szCs w:val="18"/>
          <w:lang w:val="hr-BA"/>
        </w:rPr>
        <w:t>je</w:t>
      </w:r>
      <w:r w:rsidR="00D80DD0" w:rsidRPr="00FC6102">
        <w:rPr>
          <w:sz w:val="18"/>
          <w:szCs w:val="18"/>
          <w:lang w:val="hr-BA"/>
        </w:rPr>
        <w:t xml:space="preserve">  </w:t>
      </w:r>
      <w:bookmarkStart w:id="19" w:name="IZNOS_ANUITETA_KM"/>
      <w:bookmarkEnd w:id="19"/>
      <w:r w:rsidR="00D407CC">
        <w:rPr>
          <w:sz w:val="18"/>
          <w:szCs w:val="18"/>
          <w:lang w:val="hr-BA"/>
        </w:rPr>
        <w:t>549.84 KM</w:t>
      </w:r>
      <w:r w:rsidR="00676107" w:rsidRPr="00FC6102">
        <w:rPr>
          <w:sz w:val="18"/>
          <w:szCs w:val="18"/>
          <w:lang w:val="hr-BA"/>
        </w:rPr>
        <w:t>.</w:t>
      </w:r>
      <w:r w:rsidR="00A1084F" w:rsidRPr="00FC6102">
        <w:rPr>
          <w:bCs/>
          <w:sz w:val="18"/>
          <w:szCs w:val="18"/>
          <w:lang w:val="hr-BA"/>
        </w:rPr>
        <w:t xml:space="preserve"> </w:t>
      </w:r>
      <w:r w:rsidR="00676107" w:rsidRPr="00FC6102">
        <w:rPr>
          <w:sz w:val="18"/>
          <w:szCs w:val="18"/>
          <w:lang w:val="hr-BA"/>
        </w:rPr>
        <w:t>Klijenti koji žele imati isplatu kredita poslije 15-og u mjesecu, mogu isplatu ostvariti uplatom interkalarne kamate, s tim da će za datum dospijeća anuiteta kredita birati datum iz prve polovine mjeseca.</w:t>
      </w:r>
      <w:r w:rsidR="00676107" w:rsidRPr="00FC6102">
        <w:rPr>
          <w:bCs/>
          <w:sz w:val="18"/>
          <w:szCs w:val="18"/>
          <w:lang w:val="hr-BA"/>
        </w:rPr>
        <w:t xml:space="preserve"> </w:t>
      </w:r>
      <w:r w:rsidR="00EB3E3C" w:rsidRPr="00FC6102">
        <w:rPr>
          <w:bCs/>
          <w:sz w:val="18"/>
          <w:szCs w:val="18"/>
          <w:lang w:val="hr-BA"/>
        </w:rPr>
        <w:t>P</w:t>
      </w:r>
      <w:r w:rsidR="00EB3E3C" w:rsidRPr="00FC6102">
        <w:rPr>
          <w:sz w:val="18"/>
          <w:szCs w:val="18"/>
          <w:lang w:val="hr-BA"/>
        </w:rPr>
        <w:t xml:space="preserve">ojedinačne otplate dospijevaju na datum koji je odabrao Korisnik kredita birajući datum iz prve polovine mjeseca, pri čemu prva rata dospijeva u narednom mjesecu računajući od datuma u kojem je izvršena isplata kredita. </w:t>
      </w:r>
    </w:p>
    <w:p w:rsidR="00676107" w:rsidRDefault="00EB3E3C" w:rsidP="00B67A23">
      <w:pPr>
        <w:tabs>
          <w:tab w:val="left" w:pos="426"/>
        </w:tabs>
        <w:autoSpaceDE w:val="0"/>
        <w:autoSpaceDN w:val="0"/>
        <w:adjustRightInd w:val="0"/>
        <w:spacing w:before="120"/>
        <w:contextualSpacing/>
        <w:jc w:val="both"/>
        <w:rPr>
          <w:sz w:val="18"/>
          <w:szCs w:val="18"/>
          <w:lang w:val="hr-BA"/>
        </w:rPr>
      </w:pPr>
      <w:r w:rsidRPr="00B67A23">
        <w:rPr>
          <w:sz w:val="18"/>
          <w:szCs w:val="18"/>
          <w:lang w:val="hr-BA"/>
        </w:rPr>
        <w:t>U periodu od početka korištenja kredita do prenosa kredita u otplatu na iskorišteni iznos kredita, Korisnik kredita plaća Banci interkalarnu kamatu u visini redovne kamatne stope na kredit.</w:t>
      </w:r>
    </w:p>
    <w:p w:rsidR="00C322E4" w:rsidRPr="00B67A23" w:rsidRDefault="00676107" w:rsidP="00C322E4">
      <w:pPr>
        <w:numPr>
          <w:ilvl w:val="1"/>
          <w:numId w:val="34"/>
        </w:numPr>
        <w:tabs>
          <w:tab w:val="left" w:pos="426"/>
        </w:tabs>
        <w:autoSpaceDE w:val="0"/>
        <w:autoSpaceDN w:val="0"/>
        <w:adjustRightInd w:val="0"/>
        <w:spacing w:before="120"/>
        <w:ind w:left="0" w:firstLine="0"/>
        <w:contextualSpacing/>
        <w:jc w:val="both"/>
        <w:rPr>
          <w:sz w:val="18"/>
          <w:szCs w:val="18"/>
          <w:lang w:val="hr-BA"/>
        </w:rPr>
      </w:pPr>
      <w:r w:rsidRPr="00B67A23">
        <w:rPr>
          <w:sz w:val="18"/>
          <w:szCs w:val="18"/>
          <w:lang w:val="hr-BA"/>
        </w:rPr>
        <w:t xml:space="preserve">Anuitet dospijeva na naplatu na datum koji odredi </w:t>
      </w:r>
      <w:r w:rsidR="007D1EF5" w:rsidRPr="00B67A23">
        <w:rPr>
          <w:sz w:val="18"/>
          <w:szCs w:val="18"/>
          <w:lang w:val="hr-BA"/>
        </w:rPr>
        <w:t xml:space="preserve">Korisnik </w:t>
      </w:r>
      <w:r w:rsidRPr="00B67A23">
        <w:rPr>
          <w:sz w:val="18"/>
          <w:szCs w:val="18"/>
          <w:lang w:val="hr-BA"/>
        </w:rPr>
        <w:t>kredita</w:t>
      </w:r>
      <w:r w:rsidRPr="00B67A23">
        <w:rPr>
          <w:iCs/>
          <w:sz w:val="18"/>
          <w:szCs w:val="18"/>
          <w:lang w:val="hr-BA"/>
        </w:rPr>
        <w:t xml:space="preserve"> između 1</w:t>
      </w:r>
      <w:r w:rsidR="00012A3D" w:rsidRPr="00B67A23">
        <w:rPr>
          <w:iCs/>
          <w:sz w:val="18"/>
          <w:szCs w:val="18"/>
          <w:lang w:val="hr-BA"/>
        </w:rPr>
        <w:t>.</w:t>
      </w:r>
      <w:r w:rsidRPr="00B67A23">
        <w:rPr>
          <w:iCs/>
          <w:sz w:val="18"/>
          <w:szCs w:val="18"/>
          <w:lang w:val="hr-BA"/>
        </w:rPr>
        <w:t xml:space="preserve"> (prvog) i 15</w:t>
      </w:r>
      <w:r w:rsidR="00012A3D" w:rsidRPr="00B67A23">
        <w:rPr>
          <w:iCs/>
          <w:sz w:val="18"/>
          <w:szCs w:val="18"/>
          <w:lang w:val="hr-BA"/>
        </w:rPr>
        <w:t>.</w:t>
      </w:r>
      <w:r w:rsidRPr="00B67A23">
        <w:rPr>
          <w:iCs/>
          <w:sz w:val="18"/>
          <w:szCs w:val="18"/>
          <w:lang w:val="hr-BA"/>
        </w:rPr>
        <w:t xml:space="preserve"> (petnaestog) dana u mjesecu</w:t>
      </w:r>
      <w:r w:rsidRPr="00B67A23">
        <w:rPr>
          <w:sz w:val="18"/>
          <w:szCs w:val="18"/>
          <w:lang w:val="hr-BA"/>
        </w:rPr>
        <w:t>. Korisnik kredita je obavezan da uplatu anuiteta izvrši u roku od 5</w:t>
      </w:r>
      <w:r w:rsidR="00EB3E3C" w:rsidRPr="00B67A23">
        <w:rPr>
          <w:sz w:val="18"/>
          <w:szCs w:val="18"/>
          <w:lang w:val="hr-BA"/>
        </w:rPr>
        <w:t xml:space="preserve"> </w:t>
      </w:r>
      <w:r w:rsidR="001968E0" w:rsidRPr="00B67A23">
        <w:rPr>
          <w:sz w:val="18"/>
          <w:szCs w:val="18"/>
          <w:lang w:val="hr-BA"/>
        </w:rPr>
        <w:t xml:space="preserve">(pet) </w:t>
      </w:r>
      <w:r w:rsidRPr="00B67A23">
        <w:rPr>
          <w:sz w:val="18"/>
          <w:szCs w:val="18"/>
          <w:lang w:val="hr-BA"/>
        </w:rPr>
        <w:t xml:space="preserve">dana od dana dospijeća anuiteta, u protivnom Banka će </w:t>
      </w:r>
      <w:r w:rsidRPr="00B67A23">
        <w:rPr>
          <w:sz w:val="18"/>
          <w:szCs w:val="18"/>
          <w:lang w:val="hr-BA" w:eastAsia="sr-Latn-CS"/>
        </w:rPr>
        <w:t xml:space="preserve">na sve dospjele, a neizmirene obaveze </w:t>
      </w:r>
      <w:r w:rsidRPr="00B67A23">
        <w:rPr>
          <w:sz w:val="18"/>
          <w:szCs w:val="18"/>
          <w:lang w:val="hr-BA"/>
        </w:rPr>
        <w:t>obračunati zateznu kamatu/kamatu po dospijeću.</w:t>
      </w:r>
      <w:r w:rsidR="00012A3D" w:rsidRPr="00B67A23">
        <w:rPr>
          <w:sz w:val="18"/>
          <w:szCs w:val="18"/>
          <w:lang w:val="hr-BA"/>
        </w:rPr>
        <w:t xml:space="preserve"> </w:t>
      </w:r>
      <w:r w:rsidRPr="00B67A23">
        <w:rPr>
          <w:sz w:val="18"/>
          <w:szCs w:val="18"/>
          <w:lang w:val="hr-BA"/>
        </w:rPr>
        <w:t xml:space="preserve">Na dospjele neizmirene obaveze Korisnika kredita, osim u mjeri </w:t>
      </w:r>
      <w:r w:rsidR="00A903B6" w:rsidRPr="00B67A23">
        <w:rPr>
          <w:sz w:val="18"/>
          <w:szCs w:val="18"/>
          <w:lang w:val="hr-BA"/>
        </w:rPr>
        <w:t xml:space="preserve">u </w:t>
      </w:r>
      <w:r w:rsidRPr="00B67A23">
        <w:rPr>
          <w:sz w:val="18"/>
          <w:szCs w:val="18"/>
          <w:lang w:val="hr-BA"/>
        </w:rPr>
        <w:t xml:space="preserve">kojoj je to spriječeno važećim propisima,  Banka će obračunavati i naplaćivati zateznu kamatu (kamatu po dospijeću) u visini od </w:t>
      </w:r>
      <w:bookmarkStart w:id="20" w:name="ZZK"/>
      <w:bookmarkEnd w:id="20"/>
      <w:r w:rsidR="00D407CC">
        <w:rPr>
          <w:sz w:val="18"/>
          <w:szCs w:val="18"/>
          <w:lang w:val="hr-BA"/>
        </w:rPr>
        <w:t>=10.00</w:t>
      </w:r>
      <w:r w:rsidRPr="00B67A23">
        <w:rPr>
          <w:sz w:val="18"/>
          <w:szCs w:val="18"/>
          <w:lang w:val="hr-BA"/>
        </w:rPr>
        <w:t xml:space="preserve">%, fiksna, na godišnjem nivou. </w:t>
      </w:r>
      <w:r w:rsidR="00C322E4" w:rsidRPr="00B67A23">
        <w:rPr>
          <w:sz w:val="18"/>
          <w:szCs w:val="18"/>
        </w:rPr>
        <w:t>Zatezna kamata se izračunava na osnovu stvarnog broja dana u godini (365/366 godišnje) primjenom konformne metode i dekurzivnog načina obračuna.</w:t>
      </w:r>
    </w:p>
    <w:p w:rsidR="00EB3E3C" w:rsidRPr="00FC6102" w:rsidRDefault="007D1EF5" w:rsidP="002A0080">
      <w:pPr>
        <w:pStyle w:val="Style1"/>
        <w:numPr>
          <w:ilvl w:val="0"/>
          <w:numId w:val="0"/>
        </w:numPr>
        <w:rPr>
          <w:rFonts w:ascii="Times New Roman" w:hAnsi="Times New Roman" w:cs="Times New Roman"/>
          <w:b w:val="0"/>
          <w:szCs w:val="18"/>
          <w:lang w:val="hr-BA" w:eastAsia="sr-Latn-CS"/>
        </w:rPr>
      </w:pPr>
      <w:r w:rsidRPr="00FC6102">
        <w:rPr>
          <w:rFonts w:ascii="Times New Roman" w:hAnsi="Times New Roman" w:cs="Times New Roman"/>
          <w:b w:val="0"/>
          <w:bCs/>
          <w:szCs w:val="18"/>
          <w:lang w:val="hr-BA"/>
        </w:rPr>
        <w:t>U</w:t>
      </w:r>
      <w:r w:rsidR="00EB3E3C" w:rsidRPr="00FC6102">
        <w:rPr>
          <w:rFonts w:ascii="Times New Roman" w:hAnsi="Times New Roman" w:cs="Times New Roman"/>
          <w:b w:val="0"/>
          <w:bCs/>
          <w:szCs w:val="18"/>
          <w:lang w:val="hr-BA"/>
        </w:rPr>
        <w:t xml:space="preserve"> slučaju neispunjavanja obaveza</w:t>
      </w:r>
      <w:r w:rsidRPr="00FC6102">
        <w:rPr>
          <w:rFonts w:ascii="Times New Roman" w:hAnsi="Times New Roman" w:cs="Times New Roman"/>
          <w:b w:val="0"/>
          <w:bCs/>
          <w:szCs w:val="18"/>
          <w:lang w:val="hr-BA"/>
        </w:rPr>
        <w:t xml:space="preserve"> Korisnik kredita dužan je platiti i naknadu za</w:t>
      </w:r>
      <w:r w:rsidRPr="00FC6102">
        <w:rPr>
          <w:rFonts w:ascii="Times New Roman" w:hAnsi="Times New Roman" w:cs="Times New Roman"/>
          <w:bCs/>
          <w:szCs w:val="18"/>
          <w:lang w:val="hr-BA"/>
        </w:rPr>
        <w:t xml:space="preserve"> </w:t>
      </w:r>
      <w:r w:rsidRPr="00FC6102">
        <w:rPr>
          <w:rFonts w:ascii="Times New Roman" w:hAnsi="Times New Roman" w:cs="Times New Roman"/>
          <w:b w:val="0"/>
          <w:szCs w:val="18"/>
          <w:lang w:val="hr-BA" w:eastAsia="sr-Latn-CS"/>
        </w:rPr>
        <w:t>p</w:t>
      </w:r>
      <w:r w:rsidR="00EB3E3C" w:rsidRPr="00FC6102">
        <w:rPr>
          <w:rFonts w:ascii="Times New Roman" w:hAnsi="Times New Roman" w:cs="Times New Roman"/>
          <w:b w:val="0"/>
          <w:szCs w:val="18"/>
          <w:lang w:val="hr-BA" w:eastAsia="sr-Latn-CS"/>
        </w:rPr>
        <w:t>rikupljanje podataka o adresi i posjedovanju imovine, protest</w:t>
      </w:r>
      <w:r w:rsidRPr="00FC6102">
        <w:rPr>
          <w:rFonts w:ascii="Times New Roman" w:hAnsi="Times New Roman" w:cs="Times New Roman"/>
          <w:b w:val="0"/>
          <w:szCs w:val="18"/>
          <w:lang w:val="hr-BA" w:eastAsia="sr-Latn-CS"/>
        </w:rPr>
        <w:t>e</w:t>
      </w:r>
      <w:r w:rsidR="00EB3E3C" w:rsidRPr="00FC6102">
        <w:rPr>
          <w:rFonts w:ascii="Times New Roman" w:hAnsi="Times New Roman" w:cs="Times New Roman"/>
          <w:b w:val="0"/>
          <w:szCs w:val="18"/>
          <w:lang w:val="hr-BA" w:eastAsia="sr-Latn-CS"/>
        </w:rPr>
        <w:t>, tužbe i druge mjere prema neurednim dužnicima – u visini stvarnih troškova.</w:t>
      </w:r>
    </w:p>
    <w:p w:rsidR="004E755E" w:rsidRPr="00FC6102" w:rsidRDefault="00676107" w:rsidP="004E755E">
      <w:pPr>
        <w:numPr>
          <w:ilvl w:val="1"/>
          <w:numId w:val="34"/>
        </w:numPr>
        <w:tabs>
          <w:tab w:val="left" w:pos="426"/>
          <w:tab w:val="left" w:pos="993"/>
        </w:tabs>
        <w:autoSpaceDE w:val="0"/>
        <w:autoSpaceDN w:val="0"/>
        <w:adjustRightInd w:val="0"/>
        <w:ind w:left="0" w:firstLine="0"/>
        <w:contextualSpacing/>
        <w:jc w:val="both"/>
        <w:rPr>
          <w:sz w:val="18"/>
          <w:szCs w:val="18"/>
          <w:lang w:val="hr-BA"/>
        </w:rPr>
      </w:pPr>
      <w:r w:rsidRPr="00FC6102">
        <w:rPr>
          <w:sz w:val="18"/>
          <w:szCs w:val="18"/>
          <w:lang w:val="hr-BA"/>
        </w:rPr>
        <w:t>Ukoliko je novčani depozit uslov odobravanja kredita, Korisnik kredita je obavezan da zaključi Ugovor o namjenskom novčanom depozitu i Ugovor o zalogu na novčanom depozitu. Ukoliko je novčani depozit uplaćen iz sredstava odobrenog kredita, na novčani depozit Banka neće platiti kamatu, a ukoliko je novčani depozit uplaćen iz vlastitih sredstava</w:t>
      </w:r>
      <w:r w:rsidR="00A1084F" w:rsidRPr="00FC6102">
        <w:rPr>
          <w:sz w:val="18"/>
          <w:szCs w:val="18"/>
          <w:lang w:val="hr-BA"/>
        </w:rPr>
        <w:t>,</w:t>
      </w:r>
      <w:r w:rsidRPr="00FC6102">
        <w:rPr>
          <w:sz w:val="18"/>
          <w:szCs w:val="18"/>
          <w:lang w:val="hr-BA"/>
        </w:rPr>
        <w:t xml:space="preserve"> Banka na iznos depozita obračunava i plaća kamatu po važećoj kamatnoj stopi u momentu ugovaranja kredita. Depozit se oročava do momenta izmirenja svih obaveza po Ugovoru o kreditu. Korisnik kredita može novčani depozit iskoristiti za izmirenje cjelokupnog dugovanja po kreditu, ukoliko je iznos dovoljan za pokriće svih obaveza Korisnika kredita prema Banci. Korisnik kredita obavezan je o svojoj namjeri prijevremene otplate kredita, odnosno prebijanja obaveza</w:t>
      </w:r>
      <w:r w:rsidR="00A1084F" w:rsidRPr="00FC6102">
        <w:rPr>
          <w:sz w:val="18"/>
          <w:szCs w:val="18"/>
          <w:lang w:val="hr-BA"/>
        </w:rPr>
        <w:t>,</w:t>
      </w:r>
      <w:r w:rsidRPr="00FC6102">
        <w:rPr>
          <w:sz w:val="18"/>
          <w:szCs w:val="18"/>
          <w:lang w:val="hr-BA"/>
        </w:rPr>
        <w:t xml:space="preserve"> pismeno obavijestiti Banku.</w:t>
      </w:r>
    </w:p>
    <w:p w:rsidR="00676107" w:rsidRPr="00FC6102" w:rsidRDefault="00676107" w:rsidP="004E755E">
      <w:pPr>
        <w:tabs>
          <w:tab w:val="left" w:pos="426"/>
          <w:tab w:val="left" w:pos="993"/>
        </w:tabs>
        <w:autoSpaceDE w:val="0"/>
        <w:autoSpaceDN w:val="0"/>
        <w:adjustRightInd w:val="0"/>
        <w:contextualSpacing/>
        <w:jc w:val="both"/>
        <w:rPr>
          <w:sz w:val="18"/>
          <w:szCs w:val="18"/>
          <w:lang w:val="hr-BA"/>
        </w:rPr>
      </w:pPr>
      <w:r w:rsidRPr="00FC6102">
        <w:rPr>
          <w:sz w:val="18"/>
          <w:szCs w:val="18"/>
          <w:lang w:val="hr-BA"/>
        </w:rPr>
        <w:t xml:space="preserve">        </w:t>
      </w:r>
    </w:p>
    <w:p w:rsidR="00676107" w:rsidRPr="00FC6102" w:rsidRDefault="00FA6156" w:rsidP="001A46D2">
      <w:pPr>
        <w:numPr>
          <w:ilvl w:val="0"/>
          <w:numId w:val="34"/>
        </w:numPr>
        <w:ind w:left="426" w:hanging="426"/>
        <w:jc w:val="both"/>
        <w:rPr>
          <w:sz w:val="18"/>
          <w:szCs w:val="18"/>
          <w:lang w:val="hr-BA"/>
        </w:rPr>
      </w:pPr>
      <w:r w:rsidRPr="00FC6102">
        <w:rPr>
          <w:sz w:val="18"/>
          <w:szCs w:val="18"/>
          <w:lang w:val="hr-BA"/>
        </w:rPr>
        <w:t>Druge bitne informacije</w:t>
      </w:r>
    </w:p>
    <w:p w:rsidR="00676107" w:rsidRPr="00FC6102" w:rsidRDefault="00C53BA2" w:rsidP="001A46D2">
      <w:pPr>
        <w:numPr>
          <w:ilvl w:val="1"/>
          <w:numId w:val="34"/>
        </w:numPr>
        <w:tabs>
          <w:tab w:val="left" w:pos="426"/>
        </w:tabs>
        <w:spacing w:before="120"/>
        <w:ind w:left="0" w:firstLine="0"/>
        <w:contextualSpacing/>
        <w:jc w:val="both"/>
        <w:rPr>
          <w:sz w:val="18"/>
          <w:szCs w:val="18"/>
          <w:lang w:val="hr-BA"/>
        </w:rPr>
      </w:pPr>
      <w:r>
        <w:rPr>
          <w:sz w:val="18"/>
          <w:szCs w:val="18"/>
          <w:lang w:val="hr-BA"/>
        </w:rPr>
        <w:t xml:space="preserve"> </w:t>
      </w:r>
      <w:r w:rsidR="00A6476D" w:rsidRPr="00350181">
        <w:rPr>
          <w:bCs/>
          <w:sz w:val="18"/>
          <w:szCs w:val="18"/>
          <w:lang w:val="hr-BA"/>
        </w:rPr>
        <w:t xml:space="preserve">Ukoliko Korisnik kredita ne ispunjava svoje obaveze u skladu sa otplatnim planom, Banka je dužna, u skladu sa pravilima propisanim Odlukom nadležne agencije o upravljanju kreditnim rizikom i utvrđivanju </w:t>
      </w:r>
      <w:r w:rsidR="00227AB5">
        <w:rPr>
          <w:bCs/>
          <w:sz w:val="18"/>
          <w:szCs w:val="18"/>
          <w:lang w:val="hr-BA"/>
        </w:rPr>
        <w:t>očekivanih kreditnih gubitaka</w:t>
      </w:r>
      <w:r w:rsidR="00A6476D" w:rsidRPr="00350181">
        <w:rPr>
          <w:bCs/>
          <w:sz w:val="18"/>
          <w:szCs w:val="18"/>
          <w:lang w:val="hr-BA"/>
        </w:rPr>
        <w:t>, plasman klasifikovati u lošiju kategoriju kreditnog rizika. U lošiju kategoriju kreditnog rizika će biti klasifikovana cjelokupna izloženost koju Korisnik kredita ima u Banci. Klasifikacija u lošiju kategoriju kreditnog rizika može  dovesti do potencijalne nemogućnosti daljnje</w:t>
      </w:r>
      <w:r w:rsidR="00227AB5">
        <w:rPr>
          <w:bCs/>
          <w:sz w:val="18"/>
          <w:szCs w:val="18"/>
          <w:lang w:val="hr-BA"/>
        </w:rPr>
        <w:t xml:space="preserve">g zaduženja Korisnika kredita, </w:t>
      </w:r>
      <w:r w:rsidR="00A6476D" w:rsidRPr="00350181">
        <w:rPr>
          <w:bCs/>
          <w:sz w:val="18"/>
          <w:szCs w:val="18"/>
          <w:lang w:val="hr-BA"/>
        </w:rPr>
        <w:t>blokade računa Korisnika kredita i njegovih kreditnih kartica, te naposljetku eventualno i pokretanja sudskog postupka pred nadležnim sudom</w:t>
      </w:r>
      <w:r w:rsidR="00676107" w:rsidRPr="00FC6102">
        <w:rPr>
          <w:sz w:val="18"/>
          <w:szCs w:val="18"/>
          <w:lang w:val="hr-BA"/>
        </w:rPr>
        <w:t xml:space="preserve">. </w:t>
      </w:r>
    </w:p>
    <w:p w:rsidR="00676107" w:rsidRPr="00FC6102" w:rsidRDefault="00676107" w:rsidP="001A46D2">
      <w:pPr>
        <w:numPr>
          <w:ilvl w:val="1"/>
          <w:numId w:val="34"/>
        </w:numPr>
        <w:spacing w:before="120"/>
        <w:ind w:left="426" w:hanging="426"/>
        <w:contextualSpacing/>
        <w:jc w:val="both"/>
        <w:rPr>
          <w:sz w:val="18"/>
          <w:szCs w:val="18"/>
          <w:lang w:val="hr-BA"/>
        </w:rPr>
      </w:pPr>
      <w:r w:rsidRPr="00FC6102">
        <w:rPr>
          <w:sz w:val="18"/>
          <w:szCs w:val="18"/>
          <w:lang w:val="hr-BA"/>
        </w:rPr>
        <w:t>Instrumenti obezbjeđenja kredita koji se koriste u slučaju izmirenja obaveza iz instrumenata osiguranja su:</w:t>
      </w:r>
    </w:p>
    <w:p w:rsidR="00676107" w:rsidRPr="00FC6102" w:rsidRDefault="00676107" w:rsidP="004E755E">
      <w:pPr>
        <w:numPr>
          <w:ilvl w:val="1"/>
          <w:numId w:val="29"/>
        </w:numPr>
        <w:tabs>
          <w:tab w:val="clear" w:pos="1800"/>
          <w:tab w:val="num" w:pos="426"/>
        </w:tabs>
        <w:ind w:left="426" w:hanging="284"/>
        <w:jc w:val="both"/>
        <w:rPr>
          <w:sz w:val="18"/>
          <w:szCs w:val="18"/>
          <w:lang w:val="hr-BA"/>
        </w:rPr>
      </w:pPr>
      <w:r w:rsidRPr="00FC6102">
        <w:rPr>
          <w:bCs/>
          <w:sz w:val="18"/>
          <w:szCs w:val="18"/>
          <w:lang w:val="hr-BA"/>
        </w:rPr>
        <w:t>Isprava o zapljeni pla</w:t>
      </w:r>
      <w:r w:rsidR="00265FEB" w:rsidRPr="00FC6102">
        <w:rPr>
          <w:bCs/>
          <w:sz w:val="18"/>
          <w:szCs w:val="18"/>
          <w:lang w:val="hr-BA"/>
        </w:rPr>
        <w:t>t</w:t>
      </w:r>
      <w:r w:rsidRPr="00FC6102">
        <w:rPr>
          <w:bCs/>
          <w:sz w:val="18"/>
          <w:szCs w:val="18"/>
          <w:lang w:val="hr-BA"/>
        </w:rPr>
        <w:t>e po pristanku dužnika</w:t>
      </w:r>
      <w:r w:rsidR="001968E0" w:rsidRPr="00FC6102">
        <w:rPr>
          <w:bCs/>
          <w:sz w:val="18"/>
          <w:szCs w:val="18"/>
          <w:lang w:val="hr-BA"/>
        </w:rPr>
        <w:t>;</w:t>
      </w:r>
    </w:p>
    <w:p w:rsidR="00676107" w:rsidRPr="00FC6102" w:rsidRDefault="00676107" w:rsidP="004E755E">
      <w:pPr>
        <w:numPr>
          <w:ilvl w:val="1"/>
          <w:numId w:val="29"/>
        </w:numPr>
        <w:tabs>
          <w:tab w:val="clear" w:pos="1800"/>
          <w:tab w:val="num" w:pos="426"/>
        </w:tabs>
        <w:ind w:left="426" w:hanging="284"/>
        <w:jc w:val="both"/>
        <w:rPr>
          <w:sz w:val="18"/>
          <w:szCs w:val="18"/>
          <w:lang w:val="hr-BA"/>
        </w:rPr>
      </w:pPr>
      <w:r w:rsidRPr="00FC6102">
        <w:rPr>
          <w:bCs/>
          <w:sz w:val="18"/>
          <w:szCs w:val="18"/>
          <w:lang w:val="hr-BA"/>
        </w:rPr>
        <w:t xml:space="preserve">Polica </w:t>
      </w:r>
      <w:r w:rsidRPr="00FC6102">
        <w:rPr>
          <w:sz w:val="18"/>
          <w:szCs w:val="18"/>
          <w:lang w:val="hr-BA"/>
        </w:rPr>
        <w:t>osiguranja (osiguranje povrata kredita, životno osiguranje, kasko osiguranje vozila, osiguranje nekretnine)</w:t>
      </w:r>
      <w:r w:rsidR="00156C98" w:rsidRPr="00FC6102">
        <w:rPr>
          <w:sz w:val="18"/>
          <w:szCs w:val="18"/>
          <w:lang w:val="hr-BA"/>
        </w:rPr>
        <w:t>;</w:t>
      </w:r>
    </w:p>
    <w:p w:rsidR="00676107" w:rsidRPr="00FC6102" w:rsidRDefault="00676107" w:rsidP="004E755E">
      <w:pPr>
        <w:numPr>
          <w:ilvl w:val="1"/>
          <w:numId w:val="29"/>
        </w:numPr>
        <w:tabs>
          <w:tab w:val="clear" w:pos="1800"/>
          <w:tab w:val="num" w:pos="426"/>
        </w:tabs>
        <w:ind w:left="426" w:hanging="284"/>
        <w:jc w:val="both"/>
        <w:rPr>
          <w:sz w:val="18"/>
          <w:szCs w:val="18"/>
          <w:lang w:val="hr-BA"/>
        </w:rPr>
      </w:pPr>
      <w:r w:rsidRPr="00FC6102">
        <w:rPr>
          <w:sz w:val="18"/>
          <w:szCs w:val="18"/>
          <w:lang w:val="hr-BA"/>
        </w:rPr>
        <w:t xml:space="preserve">Isprava o zapljeni i isplati dijela plate </w:t>
      </w:r>
      <w:r w:rsidR="0086251C" w:rsidRPr="00FC6102">
        <w:rPr>
          <w:sz w:val="18"/>
          <w:szCs w:val="18"/>
          <w:lang w:val="hr-BA"/>
        </w:rPr>
        <w:t>solidarnog dužnika (</w:t>
      </w:r>
      <w:r w:rsidRPr="00FC6102">
        <w:rPr>
          <w:sz w:val="18"/>
          <w:szCs w:val="18"/>
          <w:lang w:val="hr-BA"/>
        </w:rPr>
        <w:t>sudužnika</w:t>
      </w:r>
      <w:r w:rsidR="0086251C" w:rsidRPr="00FC6102">
        <w:rPr>
          <w:sz w:val="18"/>
          <w:szCs w:val="18"/>
          <w:lang w:val="hr-BA"/>
        </w:rPr>
        <w:t>)</w:t>
      </w:r>
      <w:r w:rsidRPr="00FC6102">
        <w:rPr>
          <w:sz w:val="18"/>
          <w:szCs w:val="18"/>
          <w:lang w:val="hr-BA"/>
        </w:rPr>
        <w:t>;</w:t>
      </w:r>
    </w:p>
    <w:p w:rsidR="00676107" w:rsidRPr="00FC6102" w:rsidRDefault="00A82712" w:rsidP="004E755E">
      <w:pPr>
        <w:numPr>
          <w:ilvl w:val="1"/>
          <w:numId w:val="29"/>
        </w:numPr>
        <w:tabs>
          <w:tab w:val="clear" w:pos="1800"/>
          <w:tab w:val="num" w:pos="426"/>
        </w:tabs>
        <w:ind w:left="426" w:hanging="284"/>
        <w:jc w:val="both"/>
        <w:rPr>
          <w:sz w:val="18"/>
          <w:szCs w:val="18"/>
          <w:lang w:val="hr-BA"/>
        </w:rPr>
      </w:pPr>
      <w:r>
        <w:rPr>
          <w:sz w:val="18"/>
          <w:szCs w:val="18"/>
          <w:lang w:val="hr-BA"/>
        </w:rPr>
        <w:lastRenderedPageBreak/>
        <w:t>Dvije vlastite mjenice i mjenične izjave potpisane</w:t>
      </w:r>
      <w:r w:rsidR="00676107" w:rsidRPr="00FC6102">
        <w:rPr>
          <w:sz w:val="18"/>
          <w:szCs w:val="18"/>
          <w:lang w:val="hr-BA"/>
        </w:rPr>
        <w:t xml:space="preserve"> od </w:t>
      </w:r>
      <w:r w:rsidR="00EB6493" w:rsidRPr="00FC6102">
        <w:rPr>
          <w:sz w:val="18"/>
          <w:szCs w:val="18"/>
          <w:lang w:val="hr-BA"/>
        </w:rPr>
        <w:t>strane K</w:t>
      </w:r>
      <w:r w:rsidR="00676107" w:rsidRPr="00FC6102">
        <w:rPr>
          <w:sz w:val="18"/>
          <w:szCs w:val="18"/>
          <w:lang w:val="hr-BA"/>
        </w:rPr>
        <w:t>orisnika kredita;</w:t>
      </w:r>
    </w:p>
    <w:p w:rsidR="00B215F9" w:rsidRPr="00FC6102" w:rsidRDefault="00A82712" w:rsidP="00B215F9">
      <w:pPr>
        <w:numPr>
          <w:ilvl w:val="1"/>
          <w:numId w:val="29"/>
        </w:numPr>
        <w:tabs>
          <w:tab w:val="clear" w:pos="1800"/>
          <w:tab w:val="num" w:pos="426"/>
        </w:tabs>
        <w:ind w:left="426" w:hanging="284"/>
        <w:jc w:val="both"/>
        <w:rPr>
          <w:sz w:val="18"/>
          <w:szCs w:val="18"/>
          <w:lang w:val="hr-BA"/>
        </w:rPr>
      </w:pPr>
      <w:r>
        <w:rPr>
          <w:sz w:val="18"/>
          <w:szCs w:val="18"/>
          <w:lang w:val="hr-BA"/>
        </w:rPr>
        <w:t>Dvije vlastite mjenice i mjenične izjave potpisane</w:t>
      </w:r>
      <w:r w:rsidR="00B215F9" w:rsidRPr="00FC6102">
        <w:rPr>
          <w:sz w:val="18"/>
          <w:szCs w:val="18"/>
          <w:lang w:val="hr-BA"/>
        </w:rPr>
        <w:t xml:space="preserve"> od strane solidarnog dužnika (sudužnika);</w:t>
      </w:r>
    </w:p>
    <w:p w:rsidR="00E117B7" w:rsidRPr="00FC6102" w:rsidRDefault="00E117B7" w:rsidP="004E755E">
      <w:pPr>
        <w:numPr>
          <w:ilvl w:val="1"/>
          <w:numId w:val="29"/>
        </w:numPr>
        <w:tabs>
          <w:tab w:val="clear" w:pos="1800"/>
          <w:tab w:val="num" w:pos="426"/>
        </w:tabs>
        <w:ind w:left="426" w:hanging="284"/>
        <w:jc w:val="both"/>
        <w:rPr>
          <w:sz w:val="18"/>
          <w:szCs w:val="18"/>
          <w:lang w:val="hr-BA"/>
        </w:rPr>
      </w:pPr>
      <w:r w:rsidRPr="00FC6102">
        <w:rPr>
          <w:sz w:val="18"/>
          <w:szCs w:val="18"/>
          <w:lang w:val="hr-BA"/>
        </w:rPr>
        <w:t>Založno pravo na pokretnini;</w:t>
      </w:r>
    </w:p>
    <w:p w:rsidR="008D6D6E" w:rsidRPr="00FC6102" w:rsidRDefault="008D6D6E" w:rsidP="004E755E">
      <w:pPr>
        <w:numPr>
          <w:ilvl w:val="1"/>
          <w:numId w:val="29"/>
        </w:numPr>
        <w:tabs>
          <w:tab w:val="clear" w:pos="1800"/>
          <w:tab w:val="num" w:pos="426"/>
        </w:tabs>
        <w:ind w:left="426" w:hanging="284"/>
        <w:jc w:val="both"/>
        <w:rPr>
          <w:sz w:val="18"/>
          <w:szCs w:val="18"/>
          <w:lang w:val="hr-BA"/>
        </w:rPr>
      </w:pPr>
      <w:r w:rsidRPr="00FC6102">
        <w:rPr>
          <w:sz w:val="18"/>
          <w:szCs w:val="18"/>
          <w:lang w:val="hr-BA"/>
        </w:rPr>
        <w:t>Hipoteka/založno pravo Banke na nekretnini.</w:t>
      </w:r>
    </w:p>
    <w:p w:rsidR="00676107" w:rsidRPr="00FC6102" w:rsidRDefault="00676107" w:rsidP="001A46D2">
      <w:pPr>
        <w:jc w:val="both"/>
        <w:rPr>
          <w:sz w:val="18"/>
          <w:szCs w:val="18"/>
          <w:lang w:val="hr-BA"/>
        </w:rPr>
      </w:pPr>
      <w:r w:rsidRPr="00FC6102">
        <w:rPr>
          <w:sz w:val="18"/>
          <w:szCs w:val="18"/>
          <w:lang w:val="hr-BA"/>
        </w:rPr>
        <w:t>Banka će postupak naplate dospjelih potraživanja vršiti u skladu sa važećim propisima, iz svih sredstava koja su joj na raspolaganju, a prema naprijed navedenom redoslijedu.</w:t>
      </w:r>
    </w:p>
    <w:p w:rsidR="00EA206F" w:rsidRPr="00FC6102" w:rsidRDefault="00774A6A" w:rsidP="00FB63B1">
      <w:pPr>
        <w:numPr>
          <w:ilvl w:val="1"/>
          <w:numId w:val="34"/>
        </w:numPr>
        <w:tabs>
          <w:tab w:val="left" w:pos="426"/>
        </w:tabs>
        <w:spacing w:before="120"/>
        <w:ind w:left="0" w:firstLine="0"/>
        <w:contextualSpacing/>
        <w:jc w:val="both"/>
        <w:rPr>
          <w:sz w:val="18"/>
          <w:szCs w:val="18"/>
          <w:lang w:val="hr-BA"/>
        </w:rPr>
      </w:pPr>
      <w:r w:rsidRPr="00FC6102">
        <w:rPr>
          <w:sz w:val="18"/>
          <w:szCs w:val="18"/>
          <w:lang w:val="hr-BA"/>
        </w:rPr>
        <w:t xml:space="preserve">Banka ne može Korisniku kredita staviti na raspolaganje kredit prije isteka roka od 14 </w:t>
      </w:r>
      <w:r w:rsidR="001968E0" w:rsidRPr="00FC6102">
        <w:rPr>
          <w:sz w:val="18"/>
          <w:szCs w:val="18"/>
          <w:lang w:val="hr-BA"/>
        </w:rPr>
        <w:t xml:space="preserve">(četrnaest) </w:t>
      </w:r>
      <w:r w:rsidRPr="00FC6102">
        <w:rPr>
          <w:sz w:val="18"/>
          <w:szCs w:val="18"/>
          <w:lang w:val="hr-BA"/>
        </w:rPr>
        <w:t>dana od dana zaključenja ugovora, izuzev na izričit zahtjev Korisnika kredita. Korisnik kredita ima pravo da odustane od zaključenog ugovora o kreditu, bez navođenja razloga za odustanak, u roku od 14</w:t>
      </w:r>
      <w:r w:rsidR="00D21F90" w:rsidRPr="00FC6102">
        <w:rPr>
          <w:sz w:val="18"/>
          <w:szCs w:val="18"/>
          <w:lang w:val="hr-BA"/>
        </w:rPr>
        <w:t xml:space="preserve"> </w:t>
      </w:r>
      <w:r w:rsidR="001968E0" w:rsidRPr="00FC6102">
        <w:rPr>
          <w:sz w:val="18"/>
          <w:szCs w:val="18"/>
          <w:lang w:val="hr-BA"/>
        </w:rPr>
        <w:t xml:space="preserve">(četrnaest) </w:t>
      </w:r>
      <w:r w:rsidRPr="00FC6102">
        <w:rPr>
          <w:sz w:val="18"/>
          <w:szCs w:val="18"/>
          <w:lang w:val="hr-BA"/>
        </w:rPr>
        <w:t xml:space="preserve">dana od dana zaključenja ugovora, odnosno u kraćem roku ugovorenom za stavljanje kredita na raspolaganje na izričit zahtjev </w:t>
      </w:r>
      <w:r w:rsidR="00D21F90" w:rsidRPr="00FC6102">
        <w:rPr>
          <w:sz w:val="18"/>
          <w:szCs w:val="18"/>
          <w:lang w:val="hr-BA"/>
        </w:rPr>
        <w:t>Korisnika kredita</w:t>
      </w:r>
      <w:r w:rsidRPr="00FC6102">
        <w:rPr>
          <w:sz w:val="18"/>
          <w:szCs w:val="18"/>
          <w:lang w:val="hr-BA"/>
        </w:rPr>
        <w:t xml:space="preserve">, pod uslovom </w:t>
      </w:r>
      <w:r w:rsidR="00E117B7" w:rsidRPr="00FC6102">
        <w:rPr>
          <w:sz w:val="18"/>
          <w:szCs w:val="18"/>
          <w:lang w:val="hr-BA"/>
        </w:rPr>
        <w:t xml:space="preserve">da nije počeo koristiti raspoloživa sredstva </w:t>
      </w:r>
      <w:r w:rsidR="00E117B7" w:rsidRPr="00FC6102">
        <w:rPr>
          <w:sz w:val="18"/>
          <w:szCs w:val="18"/>
        </w:rPr>
        <w:t>ukoliko je Ugovor o kreditu zaključio na teritoriji Republike Srpske. U</w:t>
      </w:r>
      <w:r w:rsidR="00E117B7" w:rsidRPr="00FC6102">
        <w:rPr>
          <w:sz w:val="18"/>
          <w:szCs w:val="18"/>
          <w:lang w:val="hr-BA"/>
        </w:rPr>
        <w:t xml:space="preserve">koliko je </w:t>
      </w:r>
      <w:r w:rsidR="00E117B7" w:rsidRPr="00FC6102">
        <w:rPr>
          <w:sz w:val="18"/>
          <w:szCs w:val="18"/>
        </w:rPr>
        <w:t xml:space="preserve">Korisnik kredita, </w:t>
      </w:r>
      <w:r w:rsidR="00E117B7" w:rsidRPr="00FC6102">
        <w:rPr>
          <w:sz w:val="18"/>
          <w:szCs w:val="18"/>
          <w:lang w:val="hr-BA"/>
        </w:rPr>
        <w:t>Ugovor o kreditu zaključio na teritoriji Federacije BiH i Brčko distrikta BiH,</w:t>
      </w:r>
      <w:r w:rsidR="00E117B7" w:rsidRPr="00FC6102">
        <w:rPr>
          <w:sz w:val="18"/>
          <w:szCs w:val="18"/>
        </w:rPr>
        <w:t xml:space="preserve"> može odustati od istog</w:t>
      </w:r>
      <w:r w:rsidR="009E6C7D" w:rsidRPr="009E6C7D">
        <w:rPr>
          <w:sz w:val="18"/>
          <w:szCs w:val="18"/>
          <w:lang w:val="hr-BA"/>
        </w:rPr>
        <w:t xml:space="preserve"> </w:t>
      </w:r>
      <w:r w:rsidR="009E6C7D" w:rsidRPr="00FC6102">
        <w:rPr>
          <w:sz w:val="18"/>
          <w:szCs w:val="18"/>
          <w:lang w:val="hr-BA"/>
        </w:rPr>
        <w:t>u roku od 14 (četrnaest) dana od dana zaključenja ugovora, odnosno u kraćem roku ugovorenom za stavljanje kredita na raspolaganje na izričit zahtjev Korisnika kredita</w:t>
      </w:r>
      <w:r w:rsidR="00E117B7" w:rsidRPr="00FC6102">
        <w:rPr>
          <w:sz w:val="18"/>
          <w:szCs w:val="18"/>
        </w:rPr>
        <w:t xml:space="preserve">, samo pod uslovom </w:t>
      </w:r>
      <w:r w:rsidR="00C3563A" w:rsidRPr="00FC6102">
        <w:rPr>
          <w:sz w:val="18"/>
          <w:szCs w:val="18"/>
          <w:lang w:val="hr-BA"/>
        </w:rPr>
        <w:t xml:space="preserve">da </w:t>
      </w:r>
      <w:r w:rsidR="00C3563A" w:rsidRPr="00FC6102">
        <w:rPr>
          <w:sz w:val="18"/>
          <w:szCs w:val="18"/>
        </w:rPr>
        <w:t>odmah ili u roku od 30 (trideset) dana od dana dostavljanja obavijesti o odustanku od kredita, vrati Banci glavnicu i kamatu za sredstva koja je iskoristio u periodu korištenja odobr</w:t>
      </w:r>
      <w:r w:rsidR="00116192" w:rsidRPr="00FC6102">
        <w:rPr>
          <w:sz w:val="18"/>
          <w:szCs w:val="18"/>
        </w:rPr>
        <w:t>e</w:t>
      </w:r>
      <w:r w:rsidR="00C3563A" w:rsidRPr="00FC6102">
        <w:rPr>
          <w:sz w:val="18"/>
          <w:szCs w:val="18"/>
        </w:rPr>
        <w:t>nog kredita,</w:t>
      </w:r>
      <w:r w:rsidR="00C3563A" w:rsidRPr="00FC6102">
        <w:rPr>
          <w:sz w:val="18"/>
          <w:szCs w:val="18"/>
          <w:lang w:val="hr-BA"/>
        </w:rPr>
        <w:t xml:space="preserve"> </w:t>
      </w:r>
      <w:r w:rsidR="006C4D23" w:rsidRPr="00FC6102">
        <w:rPr>
          <w:sz w:val="18"/>
          <w:szCs w:val="18"/>
          <w:lang w:val="hr-BA"/>
        </w:rPr>
        <w:t xml:space="preserve">odnosno </w:t>
      </w:r>
      <w:r w:rsidR="00E117B7" w:rsidRPr="00FC6102">
        <w:rPr>
          <w:sz w:val="18"/>
          <w:szCs w:val="18"/>
          <w:lang w:val="hr-BA"/>
        </w:rPr>
        <w:t xml:space="preserve">da nije počeo koristiti raspoloživa sredstva </w:t>
      </w:r>
      <w:r w:rsidR="006C4D23" w:rsidRPr="00FC6102">
        <w:rPr>
          <w:sz w:val="18"/>
          <w:szCs w:val="18"/>
          <w:lang w:val="hr-BA"/>
        </w:rPr>
        <w:t>ako</w:t>
      </w:r>
      <w:r w:rsidR="00EA206F" w:rsidRPr="00FC6102">
        <w:rPr>
          <w:sz w:val="18"/>
          <w:szCs w:val="18"/>
          <w:lang w:val="hr-BA"/>
        </w:rPr>
        <w:t xml:space="preserve"> se radi o kreditu koji je osiguran hipotekom (zalogom na nekretnini)</w:t>
      </w:r>
      <w:r w:rsidRPr="00FC6102">
        <w:rPr>
          <w:sz w:val="18"/>
          <w:szCs w:val="18"/>
          <w:lang w:val="hr-BA"/>
        </w:rPr>
        <w:t xml:space="preserve">. </w:t>
      </w:r>
    </w:p>
    <w:p w:rsidR="00774A6A" w:rsidRPr="00FC6102" w:rsidRDefault="00774A6A" w:rsidP="00E117B7">
      <w:pPr>
        <w:spacing w:before="120"/>
        <w:contextualSpacing/>
        <w:jc w:val="both"/>
        <w:rPr>
          <w:sz w:val="18"/>
          <w:szCs w:val="18"/>
          <w:lang w:val="hr-BA"/>
        </w:rPr>
      </w:pPr>
      <w:r w:rsidRPr="00FC6102">
        <w:rPr>
          <w:sz w:val="18"/>
          <w:szCs w:val="18"/>
          <w:lang w:val="hr-BA"/>
        </w:rPr>
        <w:t>Korisnik kredita je dužan da o svojoj namjeri odustanka od</w:t>
      </w:r>
      <w:r w:rsidR="0052773C" w:rsidRPr="00FC6102">
        <w:rPr>
          <w:sz w:val="18"/>
          <w:szCs w:val="18"/>
          <w:lang w:val="hr-BA"/>
        </w:rPr>
        <w:t xml:space="preserve"> ugovora obavijesti Banku u pisme</w:t>
      </w:r>
      <w:r w:rsidRPr="00FC6102">
        <w:rPr>
          <w:sz w:val="18"/>
          <w:szCs w:val="18"/>
          <w:lang w:val="hr-BA"/>
        </w:rPr>
        <w:t xml:space="preserve">noj formi, pri čemu se datum prijema tog obavještenja smatra datumom odustanka od ugovora. U slučaju odustanka Korisnika kredita od zaključenog Ugovora o kreditu, Banka </w:t>
      </w:r>
      <w:r w:rsidR="00FA7F47" w:rsidRPr="00FC6102">
        <w:rPr>
          <w:sz w:val="18"/>
          <w:szCs w:val="18"/>
        </w:rPr>
        <w:t>zadržava naknade definisane</w:t>
      </w:r>
      <w:r w:rsidR="00FA7F47" w:rsidRPr="00FC6102">
        <w:rPr>
          <w:sz w:val="18"/>
          <w:szCs w:val="18"/>
          <w:lang w:val="hr-BA"/>
        </w:rPr>
        <w:t xml:space="preserve"> </w:t>
      </w:r>
      <w:r w:rsidRPr="00FC6102">
        <w:rPr>
          <w:sz w:val="18"/>
          <w:szCs w:val="18"/>
          <w:lang w:val="hr-BA"/>
        </w:rPr>
        <w:t xml:space="preserve">u tački </w:t>
      </w:r>
      <w:r w:rsidR="00FA7F47" w:rsidRPr="00FC6102">
        <w:rPr>
          <w:sz w:val="18"/>
          <w:szCs w:val="18"/>
          <w:lang w:val="hr-BA"/>
        </w:rPr>
        <w:t>2.10.</w:t>
      </w:r>
      <w:r w:rsidR="006963A1" w:rsidRPr="00FC6102">
        <w:rPr>
          <w:sz w:val="18"/>
          <w:szCs w:val="18"/>
          <w:lang w:val="hr-BA"/>
        </w:rPr>
        <w:t xml:space="preserve"> i 2.11.</w:t>
      </w:r>
      <w:r w:rsidR="00FA7F47" w:rsidRPr="00FC6102">
        <w:rPr>
          <w:sz w:val="18"/>
          <w:szCs w:val="18"/>
          <w:lang w:val="hr-BA"/>
        </w:rPr>
        <w:t xml:space="preserve"> </w:t>
      </w:r>
    </w:p>
    <w:p w:rsidR="00676107" w:rsidRPr="00FC6102" w:rsidRDefault="00676107" w:rsidP="001A46D2">
      <w:pPr>
        <w:numPr>
          <w:ilvl w:val="1"/>
          <w:numId w:val="34"/>
        </w:numPr>
        <w:tabs>
          <w:tab w:val="left" w:pos="426"/>
        </w:tabs>
        <w:spacing w:before="120"/>
        <w:ind w:left="0" w:firstLine="0"/>
        <w:contextualSpacing/>
        <w:jc w:val="both"/>
        <w:rPr>
          <w:sz w:val="18"/>
          <w:szCs w:val="18"/>
          <w:lang w:val="hr-BA"/>
        </w:rPr>
      </w:pPr>
      <w:r w:rsidRPr="00FC6102">
        <w:rPr>
          <w:bCs/>
          <w:sz w:val="18"/>
          <w:szCs w:val="18"/>
          <w:lang w:val="hr-BA"/>
        </w:rPr>
        <w:t xml:space="preserve">Korisnik kredita ima pravo na prijevremenu otplatu duga po kreditu, s tim da je dužan o namjeri prijevremene otplate kredita unaprijed obavijestiti Banku najmanje </w:t>
      </w:r>
      <w:r w:rsidR="00562005" w:rsidRPr="00FC6102">
        <w:rPr>
          <w:bCs/>
          <w:sz w:val="18"/>
          <w:szCs w:val="18"/>
          <w:lang w:val="hr-BA"/>
        </w:rPr>
        <w:t>5</w:t>
      </w:r>
      <w:r w:rsidRPr="00FC6102">
        <w:rPr>
          <w:bCs/>
          <w:sz w:val="18"/>
          <w:szCs w:val="18"/>
          <w:lang w:val="hr-BA"/>
        </w:rPr>
        <w:t xml:space="preserve"> </w:t>
      </w:r>
      <w:r w:rsidR="001968E0" w:rsidRPr="00FC6102">
        <w:rPr>
          <w:bCs/>
          <w:sz w:val="18"/>
          <w:szCs w:val="18"/>
          <w:lang w:val="hr-BA"/>
        </w:rPr>
        <w:t xml:space="preserve">(pet) </w:t>
      </w:r>
      <w:r w:rsidRPr="00FC6102">
        <w:rPr>
          <w:bCs/>
          <w:sz w:val="18"/>
          <w:szCs w:val="18"/>
          <w:lang w:val="hr-BA"/>
        </w:rPr>
        <w:t xml:space="preserve">radnih dana prije </w:t>
      </w:r>
      <w:r w:rsidRPr="00FC6102">
        <w:rPr>
          <w:sz w:val="18"/>
          <w:szCs w:val="18"/>
          <w:lang w:val="hr-BA"/>
        </w:rPr>
        <w:t>dana otplate (povrata) kredita.</w:t>
      </w:r>
    </w:p>
    <w:p w:rsidR="00EA206F" w:rsidRPr="00FC6102" w:rsidRDefault="00676107" w:rsidP="001A46D2">
      <w:pPr>
        <w:numPr>
          <w:ilvl w:val="1"/>
          <w:numId w:val="34"/>
        </w:numPr>
        <w:tabs>
          <w:tab w:val="left" w:pos="426"/>
        </w:tabs>
        <w:spacing w:before="120"/>
        <w:ind w:left="0" w:firstLine="0"/>
        <w:contextualSpacing/>
        <w:jc w:val="both"/>
        <w:rPr>
          <w:sz w:val="18"/>
          <w:szCs w:val="18"/>
          <w:lang w:val="hr-BA"/>
        </w:rPr>
      </w:pPr>
      <w:r w:rsidRPr="00FC6102">
        <w:rPr>
          <w:sz w:val="18"/>
          <w:szCs w:val="18"/>
          <w:lang w:val="hr-BA"/>
        </w:rPr>
        <w:t>Banka će zaračunati naknadu za prijevremenu otplatu kredita u iznosu koji je definisan u skladu sa propisima koji su na snazi na teritoriji Bosne i Hercegovine, zavisno od mjesta u kojem se nalazi organizacijski dio Banke. Osnovica za obračun naknade za prijevremenu otplatu je iznos glavnice koja se prijevremeno otplaćuje.</w:t>
      </w:r>
      <w:r w:rsidR="007D0CA8" w:rsidRPr="00FC6102">
        <w:rPr>
          <w:sz w:val="18"/>
          <w:szCs w:val="18"/>
          <w:lang w:val="hr-BA"/>
        </w:rPr>
        <w:t xml:space="preserve"> </w:t>
      </w:r>
    </w:p>
    <w:p w:rsidR="00EB6493" w:rsidRPr="00FC6102" w:rsidRDefault="00EB6493" w:rsidP="003574BA">
      <w:pPr>
        <w:jc w:val="both"/>
        <w:rPr>
          <w:sz w:val="18"/>
          <w:szCs w:val="18"/>
        </w:rPr>
      </w:pPr>
      <w:r w:rsidRPr="00FC6102">
        <w:rPr>
          <w:sz w:val="18"/>
          <w:szCs w:val="18"/>
        </w:rPr>
        <w:t>Ukoliko se prijevremeno otplaćuje kredit ugovoren uz fiksnu ili promjenjivu kamatnu stopu, Banka će zaračunati naknadu za prijevremenu otplatu kredita u visini naknade za obradu kredita i to za kredit koji je:</w:t>
      </w:r>
    </w:p>
    <w:p w:rsidR="00EB6493" w:rsidRPr="00FC6102" w:rsidRDefault="00EB6493" w:rsidP="003574BA">
      <w:pPr>
        <w:numPr>
          <w:ilvl w:val="0"/>
          <w:numId w:val="46"/>
        </w:numPr>
        <w:ind w:left="426" w:hanging="284"/>
        <w:jc w:val="both"/>
        <w:rPr>
          <w:sz w:val="18"/>
          <w:szCs w:val="18"/>
        </w:rPr>
      </w:pPr>
      <w:r w:rsidRPr="00FC6102">
        <w:rPr>
          <w:sz w:val="18"/>
          <w:szCs w:val="18"/>
        </w:rPr>
        <w:t>u iznosu manjem od 400 KM ili većem od 150.000 KM</w:t>
      </w:r>
      <w:r w:rsidR="009E6C7D">
        <w:rPr>
          <w:sz w:val="18"/>
          <w:szCs w:val="18"/>
        </w:rPr>
        <w:t>, ugovoren</w:t>
      </w:r>
      <w:r w:rsidRPr="00FC6102">
        <w:rPr>
          <w:sz w:val="18"/>
          <w:szCs w:val="18"/>
        </w:rPr>
        <w:t xml:space="preserve"> u bilo kojem organizacijskom dijelu Banke, </w:t>
      </w:r>
    </w:p>
    <w:p w:rsidR="00EB6493" w:rsidRPr="009E6C7D" w:rsidRDefault="00EB6493" w:rsidP="009E6C7D">
      <w:pPr>
        <w:numPr>
          <w:ilvl w:val="0"/>
          <w:numId w:val="46"/>
        </w:numPr>
        <w:ind w:left="426" w:hanging="284"/>
        <w:jc w:val="both"/>
        <w:rPr>
          <w:sz w:val="18"/>
          <w:szCs w:val="18"/>
        </w:rPr>
      </w:pPr>
      <w:r w:rsidRPr="009E6C7D">
        <w:rPr>
          <w:sz w:val="18"/>
          <w:szCs w:val="18"/>
        </w:rPr>
        <w:t>osiguran hipotekom a namjena korištenja nije adaptacija</w:t>
      </w:r>
      <w:r w:rsidR="009E6C7D" w:rsidRPr="009E6C7D">
        <w:rPr>
          <w:sz w:val="18"/>
          <w:szCs w:val="18"/>
        </w:rPr>
        <w:t>, ugovoren</w:t>
      </w:r>
      <w:r w:rsidRPr="009E6C7D">
        <w:rPr>
          <w:sz w:val="18"/>
          <w:szCs w:val="18"/>
        </w:rPr>
        <w:t xml:space="preserve"> u organizacijskom dijelu koji se nalazi na teritoriji Federacije Bosne i Hercegovine i Brčko Distrikta.</w:t>
      </w:r>
    </w:p>
    <w:p w:rsidR="00EB6493" w:rsidRPr="00FC6102" w:rsidRDefault="00EB6493" w:rsidP="003574BA">
      <w:pPr>
        <w:jc w:val="both"/>
        <w:rPr>
          <w:sz w:val="18"/>
          <w:szCs w:val="18"/>
        </w:rPr>
      </w:pPr>
      <w:r w:rsidRPr="00FC6102">
        <w:rPr>
          <w:sz w:val="18"/>
          <w:szCs w:val="18"/>
        </w:rPr>
        <w:t>Ukoliko se prijevremeno otplaćuje kredit koji je ugovoren u iznosu većem od 400 KM i manjem od 150.000 KM, Banka neće zaračunati i naplaćivati naknadu za prijevremenu otplatu kredita i to:</w:t>
      </w:r>
    </w:p>
    <w:p w:rsidR="009E6C7D" w:rsidRDefault="009E6C7D" w:rsidP="009E6C7D">
      <w:pPr>
        <w:numPr>
          <w:ilvl w:val="0"/>
          <w:numId w:val="47"/>
        </w:numPr>
        <w:tabs>
          <w:tab w:val="left" w:pos="426"/>
        </w:tabs>
        <w:ind w:left="426" w:hanging="284"/>
        <w:jc w:val="both"/>
        <w:rPr>
          <w:sz w:val="18"/>
          <w:szCs w:val="18"/>
        </w:rPr>
      </w:pPr>
      <w:r>
        <w:rPr>
          <w:sz w:val="18"/>
          <w:szCs w:val="18"/>
        </w:rPr>
        <w:t xml:space="preserve">za kredite </w:t>
      </w:r>
      <w:r w:rsidRPr="00886F4D">
        <w:rPr>
          <w:sz w:val="18"/>
          <w:szCs w:val="18"/>
        </w:rPr>
        <w:t>ugovoren</w:t>
      </w:r>
      <w:r>
        <w:rPr>
          <w:sz w:val="18"/>
          <w:szCs w:val="18"/>
        </w:rPr>
        <w:t>e</w:t>
      </w:r>
      <w:r w:rsidRPr="00886F4D">
        <w:rPr>
          <w:sz w:val="18"/>
          <w:szCs w:val="18"/>
        </w:rPr>
        <w:t xml:space="preserve"> </w:t>
      </w:r>
      <w:r>
        <w:rPr>
          <w:sz w:val="18"/>
          <w:szCs w:val="18"/>
        </w:rPr>
        <w:t>sa</w:t>
      </w:r>
      <w:r w:rsidRPr="00886F4D">
        <w:rPr>
          <w:sz w:val="18"/>
          <w:szCs w:val="18"/>
        </w:rPr>
        <w:t xml:space="preserve"> promjenjiv</w:t>
      </w:r>
      <w:r>
        <w:rPr>
          <w:sz w:val="18"/>
          <w:szCs w:val="18"/>
        </w:rPr>
        <w:t>om</w:t>
      </w:r>
      <w:r w:rsidRPr="00886F4D">
        <w:rPr>
          <w:sz w:val="18"/>
          <w:szCs w:val="18"/>
        </w:rPr>
        <w:t xml:space="preserve"> kamatn</w:t>
      </w:r>
      <w:r>
        <w:rPr>
          <w:sz w:val="18"/>
          <w:szCs w:val="18"/>
        </w:rPr>
        <w:t>om</w:t>
      </w:r>
      <w:r w:rsidRPr="00886F4D">
        <w:rPr>
          <w:sz w:val="18"/>
          <w:szCs w:val="18"/>
        </w:rPr>
        <w:t xml:space="preserve"> stop</w:t>
      </w:r>
      <w:r>
        <w:rPr>
          <w:sz w:val="18"/>
          <w:szCs w:val="18"/>
        </w:rPr>
        <w:t>om</w:t>
      </w:r>
      <w:r w:rsidRPr="00886F4D">
        <w:rPr>
          <w:sz w:val="18"/>
          <w:szCs w:val="18"/>
        </w:rPr>
        <w:t>,</w:t>
      </w:r>
      <w:r w:rsidRPr="00FF042F">
        <w:rPr>
          <w:sz w:val="18"/>
          <w:szCs w:val="18"/>
        </w:rPr>
        <w:t xml:space="preserve"> </w:t>
      </w:r>
      <w:r w:rsidRPr="00471D21">
        <w:rPr>
          <w:sz w:val="18"/>
          <w:szCs w:val="18"/>
        </w:rPr>
        <w:t>u bilo kojem organizacijskom dijelu Banke</w:t>
      </w:r>
      <w:r>
        <w:rPr>
          <w:sz w:val="18"/>
          <w:szCs w:val="18"/>
        </w:rPr>
        <w:t>,</w:t>
      </w:r>
      <w:r w:rsidRPr="00886F4D">
        <w:rPr>
          <w:sz w:val="18"/>
          <w:szCs w:val="18"/>
        </w:rPr>
        <w:t xml:space="preserve"> </w:t>
      </w:r>
    </w:p>
    <w:p w:rsidR="009E6C7D" w:rsidRDefault="009E6C7D" w:rsidP="009E6C7D">
      <w:pPr>
        <w:numPr>
          <w:ilvl w:val="0"/>
          <w:numId w:val="47"/>
        </w:numPr>
        <w:tabs>
          <w:tab w:val="left" w:pos="426"/>
        </w:tabs>
        <w:ind w:left="426" w:hanging="284"/>
        <w:jc w:val="both"/>
        <w:rPr>
          <w:sz w:val="18"/>
          <w:szCs w:val="18"/>
        </w:rPr>
      </w:pPr>
      <w:r w:rsidRPr="00FF042F">
        <w:rPr>
          <w:sz w:val="18"/>
          <w:szCs w:val="18"/>
        </w:rPr>
        <w:t>za kredite čija otplata je izvršena na osnovu zaključenog ugovora o osiguranju čija namjena je osiguranje otplate kredita</w:t>
      </w:r>
      <w:r>
        <w:rPr>
          <w:sz w:val="18"/>
          <w:szCs w:val="18"/>
        </w:rPr>
        <w:t>,</w:t>
      </w:r>
      <w:r w:rsidRPr="00FF042F">
        <w:rPr>
          <w:sz w:val="18"/>
          <w:szCs w:val="18"/>
        </w:rPr>
        <w:t xml:space="preserve"> </w:t>
      </w:r>
      <w:r>
        <w:rPr>
          <w:sz w:val="18"/>
          <w:szCs w:val="18"/>
        </w:rPr>
        <w:t xml:space="preserve">ugovorene </w:t>
      </w:r>
      <w:r w:rsidRPr="00471D21">
        <w:rPr>
          <w:sz w:val="18"/>
          <w:szCs w:val="18"/>
        </w:rPr>
        <w:t>u bilo kojem organizacijskom dijelu Banke</w:t>
      </w:r>
      <w:r>
        <w:rPr>
          <w:sz w:val="18"/>
          <w:szCs w:val="18"/>
        </w:rPr>
        <w:t>,</w:t>
      </w:r>
    </w:p>
    <w:p w:rsidR="009E6C7D" w:rsidRPr="00FF042F" w:rsidRDefault="009E6C7D" w:rsidP="009E6C7D">
      <w:pPr>
        <w:numPr>
          <w:ilvl w:val="0"/>
          <w:numId w:val="47"/>
        </w:numPr>
        <w:tabs>
          <w:tab w:val="left" w:pos="426"/>
        </w:tabs>
        <w:ind w:left="426" w:hanging="284"/>
        <w:jc w:val="both"/>
        <w:rPr>
          <w:sz w:val="18"/>
          <w:szCs w:val="18"/>
        </w:rPr>
      </w:pPr>
      <w:r w:rsidRPr="00FF042F">
        <w:rPr>
          <w:sz w:val="18"/>
          <w:szCs w:val="18"/>
        </w:rPr>
        <w:t xml:space="preserve">za kredite ugovorene </w:t>
      </w:r>
      <w:r>
        <w:rPr>
          <w:sz w:val="18"/>
          <w:szCs w:val="18"/>
        </w:rPr>
        <w:t xml:space="preserve">sa fiksnom kamatnom stopom, </w:t>
      </w:r>
      <w:r w:rsidRPr="00FF042F">
        <w:rPr>
          <w:sz w:val="18"/>
          <w:szCs w:val="18"/>
          <w:lang w:val="hr-BA"/>
        </w:rPr>
        <w:t xml:space="preserve">ako je iznos prijevremene otplate u periodu od godinu dana manji od 10.000,00 KM, </w:t>
      </w:r>
      <w:r>
        <w:rPr>
          <w:sz w:val="18"/>
          <w:szCs w:val="18"/>
          <w:lang w:val="hr-BA"/>
        </w:rPr>
        <w:t xml:space="preserve">ugovorene </w:t>
      </w:r>
      <w:r w:rsidRPr="00FF042F">
        <w:rPr>
          <w:sz w:val="18"/>
          <w:szCs w:val="18"/>
        </w:rPr>
        <w:t>u organizacijskom dijelu koji se nalazi na teritoriji Republike Srpske.</w:t>
      </w:r>
    </w:p>
    <w:p w:rsidR="00EB6493" w:rsidRPr="00FC6102" w:rsidRDefault="00EB6493" w:rsidP="003574BA">
      <w:pPr>
        <w:jc w:val="both"/>
        <w:rPr>
          <w:sz w:val="18"/>
          <w:szCs w:val="18"/>
        </w:rPr>
      </w:pPr>
      <w:r w:rsidRPr="00FC6102">
        <w:rPr>
          <w:sz w:val="18"/>
          <w:szCs w:val="18"/>
        </w:rPr>
        <w:t>Ukoliko se prijevremeno otplaćuje kredit koji je ugovoren u iznosu većem od 400 KM i manjem od 150.000 KM, uz fiksnu kamatnu stopu, Banka će zaračunati naknadu za prijevremenu otplatu kredita kako slijedi:</w:t>
      </w:r>
    </w:p>
    <w:p w:rsidR="00EB6493" w:rsidRPr="00FC6102" w:rsidRDefault="00EB6493" w:rsidP="00EB6493">
      <w:pPr>
        <w:numPr>
          <w:ilvl w:val="0"/>
          <w:numId w:val="48"/>
        </w:numPr>
        <w:ind w:left="426" w:hanging="284"/>
        <w:jc w:val="both"/>
        <w:rPr>
          <w:sz w:val="18"/>
          <w:szCs w:val="18"/>
        </w:rPr>
      </w:pPr>
      <w:r w:rsidRPr="00FC6102">
        <w:rPr>
          <w:sz w:val="18"/>
          <w:szCs w:val="18"/>
        </w:rPr>
        <w:t>za kredite osigurane hipotekom ali je namjena korištenja sredstava adaptacija i kredite koji nisu osigurani hipotekom, ugovorene u organizacijskom dijelu koji se nalazi na teritoriji Federacije Bosne i Hercegovine i Br</w:t>
      </w:r>
      <w:r w:rsidR="009E6C7D">
        <w:rPr>
          <w:sz w:val="18"/>
          <w:szCs w:val="18"/>
        </w:rPr>
        <w:t>č</w:t>
      </w:r>
      <w:r w:rsidRPr="00FC6102">
        <w:rPr>
          <w:sz w:val="18"/>
          <w:szCs w:val="18"/>
        </w:rPr>
        <w:t>ko Distrikta, Banka će zaračunati i naplatiti naknadu za prijevremenu otplatu kredita, ako je period između dana prijevremene otplate i zadnjeg dana dospijeća kredita jednak ili duži od godinu dana, u iznosu od 1,00% od iznosa glavnice kredita koji se prijevremeno otplaćuje, odnosno ako je period između dana prijevremene otplate i zadnjeg dana dospijeća kredita kraći od godine dana, u iznosu od 0,50% od iznosa glavnice kredita koji se prijevremeno otplaćuje.</w:t>
      </w:r>
    </w:p>
    <w:p w:rsidR="00EB6493" w:rsidRPr="00FC6102" w:rsidRDefault="00EB6493" w:rsidP="00EB6493">
      <w:pPr>
        <w:numPr>
          <w:ilvl w:val="0"/>
          <w:numId w:val="48"/>
        </w:numPr>
        <w:ind w:left="426" w:hanging="284"/>
        <w:jc w:val="both"/>
        <w:rPr>
          <w:sz w:val="18"/>
          <w:szCs w:val="18"/>
        </w:rPr>
      </w:pPr>
      <w:r w:rsidRPr="00FC6102">
        <w:rPr>
          <w:sz w:val="18"/>
          <w:szCs w:val="18"/>
        </w:rPr>
        <w:t xml:space="preserve">za kredite ugovorene u organizacijskom dijelu koji se nalazi na teritoriji Republike Srpske, </w:t>
      </w:r>
      <w:r w:rsidRPr="00FC6102">
        <w:rPr>
          <w:sz w:val="18"/>
          <w:szCs w:val="18"/>
          <w:lang w:val="hr-BA"/>
        </w:rPr>
        <w:t xml:space="preserve">ako je iznos prijevremene otplate u periodu od godinu dana veći od 10.000,00 KM, </w:t>
      </w:r>
      <w:r w:rsidRPr="00FC6102">
        <w:rPr>
          <w:sz w:val="18"/>
          <w:szCs w:val="18"/>
        </w:rPr>
        <w:t xml:space="preserve">Banka će zaračunati i naplaćivati naknadu za prijevremenu otplatu kredita </w:t>
      </w:r>
      <w:r w:rsidRPr="00FC6102">
        <w:rPr>
          <w:sz w:val="18"/>
          <w:szCs w:val="18"/>
          <w:lang w:val="hr-BA"/>
        </w:rPr>
        <w:t xml:space="preserve">ako je period između dana prijevremene otplate i zadnjeg dana dospijeća kredita jednak ili duži od godinu dana, u iznosu od 1,00% od iznosa glavnice kredita koji se prijevremeno otplaćuje, odnosno ako je period između dana prijevremene otplate i zadnjeg dana dospijeća kredita kraći od godine dana, u iznosu od 0,50% od iznosa glavnice kredita koji se prijevremeno otplaćuje. </w:t>
      </w:r>
    </w:p>
    <w:p w:rsidR="00617C40" w:rsidRPr="00FC6102" w:rsidRDefault="00617C40" w:rsidP="00617C40">
      <w:pPr>
        <w:jc w:val="both"/>
        <w:rPr>
          <w:sz w:val="18"/>
          <w:szCs w:val="18"/>
        </w:rPr>
      </w:pPr>
      <w:r w:rsidRPr="00FC6102">
        <w:rPr>
          <w:sz w:val="18"/>
          <w:szCs w:val="18"/>
        </w:rPr>
        <w:t xml:space="preserve">Naknada za prijevremenu otplatu kredita ni u jednom slučaju ne može biti veća od iznosa kamate koju bi </w:t>
      </w:r>
      <w:r w:rsidR="0009516F" w:rsidRPr="00FC6102">
        <w:rPr>
          <w:sz w:val="18"/>
          <w:szCs w:val="18"/>
        </w:rPr>
        <w:t>K</w:t>
      </w:r>
      <w:r w:rsidRPr="00FC6102">
        <w:rPr>
          <w:sz w:val="18"/>
          <w:szCs w:val="18"/>
        </w:rPr>
        <w:t xml:space="preserve">orisnik </w:t>
      </w:r>
      <w:r w:rsidR="0009516F" w:rsidRPr="00FC6102">
        <w:rPr>
          <w:sz w:val="18"/>
          <w:szCs w:val="18"/>
        </w:rPr>
        <w:t xml:space="preserve">kredita </w:t>
      </w:r>
      <w:r w:rsidRPr="00FC6102">
        <w:rPr>
          <w:sz w:val="18"/>
          <w:szCs w:val="18"/>
        </w:rPr>
        <w:t>platio za vrijeme od dana vraćanja kredita do dana kada je kredit po ugovoru trebao biti vraćen</w:t>
      </w:r>
      <w:r w:rsidR="002B1984" w:rsidRPr="00FC6102">
        <w:rPr>
          <w:sz w:val="18"/>
          <w:szCs w:val="18"/>
        </w:rPr>
        <w:t>. Procenat (%) naknade za prijevremenu otplatu kredita ne može biti veći od procenta naknade naplaćene prilikom odobravanja kredita.</w:t>
      </w:r>
    </w:p>
    <w:p w:rsidR="00676107" w:rsidRPr="00FC6102" w:rsidRDefault="00A903B6" w:rsidP="003574BA">
      <w:pPr>
        <w:numPr>
          <w:ilvl w:val="1"/>
          <w:numId w:val="34"/>
        </w:numPr>
        <w:tabs>
          <w:tab w:val="left" w:pos="284"/>
        </w:tabs>
        <w:spacing w:before="120"/>
        <w:ind w:left="0" w:firstLine="0"/>
        <w:contextualSpacing/>
        <w:jc w:val="both"/>
        <w:rPr>
          <w:bCs/>
          <w:sz w:val="18"/>
          <w:szCs w:val="18"/>
          <w:lang w:val="hr-BA"/>
        </w:rPr>
      </w:pPr>
      <w:r w:rsidRPr="00FC6102">
        <w:rPr>
          <w:bCs/>
          <w:sz w:val="18"/>
          <w:szCs w:val="18"/>
          <w:lang w:val="hr-BA"/>
        </w:rPr>
        <w:t>Tražilac</w:t>
      </w:r>
      <w:r w:rsidR="00676107" w:rsidRPr="00FC6102">
        <w:rPr>
          <w:bCs/>
          <w:sz w:val="18"/>
          <w:szCs w:val="18"/>
          <w:lang w:val="hr-BA"/>
        </w:rPr>
        <w:t xml:space="preserve"> kredita ima pravo da u toku procjene njegove kreditne sposobnosti besplatno dobije obavijest o rezultatima uvida u baze podataka.</w:t>
      </w:r>
    </w:p>
    <w:p w:rsidR="00676107" w:rsidRDefault="00A903B6" w:rsidP="00CA7BD8">
      <w:pPr>
        <w:numPr>
          <w:ilvl w:val="1"/>
          <w:numId w:val="34"/>
        </w:numPr>
        <w:tabs>
          <w:tab w:val="left" w:pos="284"/>
          <w:tab w:val="left" w:pos="426"/>
        </w:tabs>
        <w:spacing w:before="120"/>
        <w:ind w:left="0" w:firstLine="0"/>
        <w:contextualSpacing/>
        <w:jc w:val="both"/>
        <w:rPr>
          <w:bCs/>
          <w:sz w:val="18"/>
          <w:szCs w:val="18"/>
          <w:lang w:val="hr-BA"/>
        </w:rPr>
      </w:pPr>
      <w:r w:rsidRPr="00FC6102">
        <w:rPr>
          <w:bCs/>
          <w:sz w:val="18"/>
          <w:szCs w:val="18"/>
          <w:lang w:val="hr-BA"/>
        </w:rPr>
        <w:t xml:space="preserve">Tražilac </w:t>
      </w:r>
      <w:r w:rsidR="00676107" w:rsidRPr="00FC6102">
        <w:rPr>
          <w:bCs/>
          <w:sz w:val="18"/>
          <w:szCs w:val="18"/>
          <w:lang w:val="hr-BA"/>
        </w:rPr>
        <w:t xml:space="preserve">kredita ima pravo da dobije besplatnu kopiju nacrta ugovora o kreditu, radi razmatranja izvan prostorija Banke, a u slučaju preuzimanja besplatne kopije nacrta ugovora o kreditu dužan je da u roku od 3 (tri) dana obavijesti Banku o svojoj namjeri zaključenja Ugovora. Banka neće izdati besplatnu kopiju nacrta ugovora o kreditu ako u vrijeme podnošenja zahtjeva </w:t>
      </w:r>
      <w:r w:rsidR="00EB10F7" w:rsidRPr="00FC6102">
        <w:rPr>
          <w:bCs/>
          <w:sz w:val="18"/>
          <w:szCs w:val="18"/>
          <w:lang w:val="hr-BA"/>
        </w:rPr>
        <w:t xml:space="preserve">Tražioca </w:t>
      </w:r>
      <w:r w:rsidR="00676107" w:rsidRPr="00FC6102">
        <w:rPr>
          <w:bCs/>
          <w:sz w:val="18"/>
          <w:szCs w:val="18"/>
          <w:lang w:val="hr-BA"/>
        </w:rPr>
        <w:t xml:space="preserve">kredita ocijeni da ne želi zasnovati odnos sa </w:t>
      </w:r>
      <w:r w:rsidR="00EB10F7" w:rsidRPr="00FC6102">
        <w:rPr>
          <w:bCs/>
          <w:sz w:val="18"/>
          <w:szCs w:val="18"/>
          <w:lang w:val="hr-BA"/>
        </w:rPr>
        <w:t xml:space="preserve">Tražiocem </w:t>
      </w:r>
      <w:r w:rsidR="00676107" w:rsidRPr="00FC6102">
        <w:rPr>
          <w:bCs/>
          <w:sz w:val="18"/>
          <w:szCs w:val="18"/>
          <w:lang w:val="hr-BA"/>
        </w:rPr>
        <w:t>kredita u konkretnom pravnom poslu.</w:t>
      </w:r>
    </w:p>
    <w:p w:rsidR="00A6476D" w:rsidRPr="00FC6102" w:rsidRDefault="00A6476D" w:rsidP="00CA7BD8">
      <w:pPr>
        <w:numPr>
          <w:ilvl w:val="1"/>
          <w:numId w:val="34"/>
        </w:numPr>
        <w:tabs>
          <w:tab w:val="left" w:pos="284"/>
          <w:tab w:val="left" w:pos="426"/>
        </w:tabs>
        <w:spacing w:before="120"/>
        <w:ind w:left="0" w:firstLine="0"/>
        <w:contextualSpacing/>
        <w:jc w:val="both"/>
        <w:rPr>
          <w:bCs/>
          <w:sz w:val="18"/>
          <w:szCs w:val="18"/>
          <w:lang w:val="hr-BA"/>
        </w:rPr>
      </w:pPr>
      <w:r w:rsidRPr="00350181">
        <w:rPr>
          <w:bCs/>
          <w:sz w:val="18"/>
          <w:szCs w:val="18"/>
          <w:lang w:val="hr-BA"/>
        </w:rPr>
        <w:t>Ako učesnici u kreditu smatraju da se Banka ne pridržava obaveza iz zaključenog ugovora, dobrih poslovnih običaja, ovih Uslova, odredbi zakona i podzakonskih propisa, može uputiti usmeni i/ili pisani prigovor neposredno, dostavljanjem poštom na adresu Banke ili elektronskim putem na e-mail adresu stanovnistvo@intesasanpaolobanka.ba. Ukoliko podnosilac prigovora uputi usmeni prigovor, a nije zadovoljan odgovorom Banke, podnosilac prigovora ima pravo na podnošenje prigovora u pisanoj formi i/ili elektronskim putem</w:t>
      </w:r>
    </w:p>
    <w:p w:rsidR="00676107" w:rsidRPr="00FC6102" w:rsidRDefault="00676107" w:rsidP="00EB6493">
      <w:pPr>
        <w:autoSpaceDE w:val="0"/>
        <w:autoSpaceDN w:val="0"/>
        <w:adjustRightInd w:val="0"/>
        <w:spacing w:before="120"/>
        <w:ind w:left="-539" w:right="-1077" w:firstLine="539"/>
        <w:jc w:val="both"/>
        <w:rPr>
          <w:bCs/>
          <w:sz w:val="18"/>
          <w:szCs w:val="18"/>
          <w:lang w:val="hr-BA"/>
        </w:rPr>
      </w:pPr>
      <w:r w:rsidRPr="00FC6102">
        <w:rPr>
          <w:bCs/>
          <w:sz w:val="18"/>
          <w:szCs w:val="18"/>
          <w:lang w:val="hr-BA"/>
        </w:rPr>
        <w:t xml:space="preserve">Banku obavezuju podaci iz </w:t>
      </w:r>
      <w:r w:rsidR="00076B4E" w:rsidRPr="00FC6102">
        <w:rPr>
          <w:bCs/>
          <w:sz w:val="18"/>
          <w:szCs w:val="18"/>
          <w:lang w:val="hr-BA"/>
        </w:rPr>
        <w:t>I</w:t>
      </w:r>
      <w:r w:rsidRPr="00FC6102">
        <w:rPr>
          <w:bCs/>
          <w:sz w:val="18"/>
          <w:szCs w:val="18"/>
          <w:lang w:val="hr-BA"/>
        </w:rPr>
        <w:t xml:space="preserve">nformativnog lista do </w:t>
      </w:r>
      <w:bookmarkStart w:id="21" w:name="DATUM_OB"/>
      <w:bookmarkEnd w:id="21"/>
    </w:p>
    <w:p w:rsidR="00676107" w:rsidRPr="00FC6102" w:rsidRDefault="00676107" w:rsidP="00EB6493">
      <w:pPr>
        <w:autoSpaceDE w:val="0"/>
        <w:autoSpaceDN w:val="0"/>
        <w:adjustRightInd w:val="0"/>
        <w:spacing w:before="120"/>
        <w:ind w:left="-539" w:right="-1077" w:firstLine="539"/>
        <w:jc w:val="both"/>
        <w:rPr>
          <w:bCs/>
          <w:sz w:val="18"/>
          <w:szCs w:val="18"/>
          <w:lang w:val="hr-BA"/>
        </w:rPr>
      </w:pPr>
      <w:r w:rsidRPr="00FC6102">
        <w:rPr>
          <w:bCs/>
          <w:sz w:val="18"/>
          <w:szCs w:val="18"/>
          <w:lang w:val="hr-BA"/>
        </w:rPr>
        <w:t>Mjesto:</w:t>
      </w:r>
      <w:r w:rsidR="0069623B" w:rsidRPr="00FC6102">
        <w:rPr>
          <w:bCs/>
          <w:sz w:val="18"/>
          <w:szCs w:val="18"/>
          <w:lang w:val="hr-BA"/>
        </w:rPr>
        <w:t xml:space="preserve"> </w:t>
      </w:r>
      <w:bookmarkStart w:id="22" w:name="MJESTO"/>
      <w:bookmarkStart w:id="23" w:name="_GoBack"/>
      <w:bookmarkEnd w:id="22"/>
      <w:bookmarkEnd w:id="23"/>
    </w:p>
    <w:p w:rsidR="00676107" w:rsidRPr="00FC6102" w:rsidRDefault="00676107" w:rsidP="00676107">
      <w:pPr>
        <w:autoSpaceDE w:val="0"/>
        <w:autoSpaceDN w:val="0"/>
        <w:adjustRightInd w:val="0"/>
        <w:ind w:left="-540" w:right="-1080" w:firstLine="540"/>
        <w:jc w:val="both"/>
        <w:rPr>
          <w:bCs/>
          <w:sz w:val="18"/>
          <w:szCs w:val="18"/>
          <w:lang w:val="hr-BA"/>
        </w:rPr>
      </w:pPr>
      <w:r w:rsidRPr="00FC6102">
        <w:rPr>
          <w:bCs/>
          <w:sz w:val="18"/>
          <w:szCs w:val="18"/>
          <w:lang w:val="hr-BA"/>
        </w:rPr>
        <w:t xml:space="preserve">Datum sastavljanja </w:t>
      </w:r>
      <w:r w:rsidR="00076B4E" w:rsidRPr="00FC6102">
        <w:rPr>
          <w:bCs/>
          <w:sz w:val="18"/>
          <w:szCs w:val="18"/>
          <w:lang w:val="hr-BA"/>
        </w:rPr>
        <w:t>I</w:t>
      </w:r>
      <w:r w:rsidRPr="00FC6102">
        <w:rPr>
          <w:bCs/>
          <w:sz w:val="18"/>
          <w:szCs w:val="18"/>
          <w:lang w:val="hr-BA"/>
        </w:rPr>
        <w:t>nformativnog lista:</w:t>
      </w:r>
      <w:r w:rsidR="00DC3A84" w:rsidRPr="00FC6102">
        <w:rPr>
          <w:bCs/>
          <w:sz w:val="18"/>
          <w:szCs w:val="18"/>
          <w:lang w:val="hr-BA"/>
        </w:rPr>
        <w:t xml:space="preserve"> </w:t>
      </w:r>
      <w:bookmarkStart w:id="24" w:name="DATUM"/>
      <w:bookmarkEnd w:id="24"/>
    </w:p>
    <w:p w:rsidR="00A562FB" w:rsidRPr="00FC6102" w:rsidRDefault="00A562FB" w:rsidP="00676107">
      <w:pPr>
        <w:ind w:left="2880" w:firstLine="720"/>
        <w:rPr>
          <w:bCs/>
          <w:iCs/>
          <w:sz w:val="18"/>
          <w:szCs w:val="18"/>
          <w:lang w:val="hr-BA"/>
        </w:rPr>
      </w:pPr>
    </w:p>
    <w:tbl>
      <w:tblPr>
        <w:tblW w:w="99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1"/>
        <w:gridCol w:w="286"/>
        <w:gridCol w:w="4543"/>
      </w:tblGrid>
      <w:tr w:rsidR="00F3492C" w:rsidRPr="00FC6102" w:rsidTr="00150A12">
        <w:trPr>
          <w:trHeight w:val="276"/>
        </w:trPr>
        <w:tc>
          <w:tcPr>
            <w:tcW w:w="5151" w:type="dxa"/>
            <w:tcBorders>
              <w:top w:val="nil"/>
              <w:left w:val="nil"/>
              <w:bottom w:val="nil"/>
              <w:right w:val="nil"/>
            </w:tcBorders>
            <w:shd w:val="clear" w:color="auto" w:fill="auto"/>
          </w:tcPr>
          <w:p w:rsidR="00F3492C" w:rsidRPr="00FC6102" w:rsidRDefault="005075E7" w:rsidP="008F0836">
            <w:pPr>
              <w:rPr>
                <w:bCs/>
                <w:iCs/>
                <w:sz w:val="18"/>
                <w:szCs w:val="18"/>
                <w:lang w:val="hr-BA"/>
              </w:rPr>
            </w:pPr>
            <w:r w:rsidRPr="00FC6102">
              <w:rPr>
                <w:sz w:val="18"/>
                <w:szCs w:val="18"/>
                <w:lang w:val="hr-BA"/>
              </w:rPr>
              <w:t xml:space="preserve">Tražilac </w:t>
            </w:r>
            <w:r w:rsidR="008F0836" w:rsidRPr="00FC6102">
              <w:rPr>
                <w:sz w:val="18"/>
                <w:szCs w:val="18"/>
                <w:lang w:val="hr-BA"/>
              </w:rPr>
              <w:t>kredita</w:t>
            </w:r>
            <w:r w:rsidR="00F3492C" w:rsidRPr="00FC6102">
              <w:rPr>
                <w:b/>
                <w:sz w:val="18"/>
                <w:szCs w:val="18"/>
                <w:lang w:val="hr-BA"/>
              </w:rPr>
              <w:t xml:space="preserve">                                                                     </w:t>
            </w:r>
          </w:p>
        </w:tc>
        <w:tc>
          <w:tcPr>
            <w:tcW w:w="286" w:type="dxa"/>
            <w:tcBorders>
              <w:top w:val="nil"/>
              <w:left w:val="nil"/>
              <w:bottom w:val="nil"/>
              <w:right w:val="nil"/>
            </w:tcBorders>
            <w:shd w:val="clear" w:color="auto" w:fill="auto"/>
          </w:tcPr>
          <w:p w:rsidR="00F3492C" w:rsidRPr="00FC6102" w:rsidRDefault="00F3492C" w:rsidP="00676107">
            <w:pPr>
              <w:rPr>
                <w:bCs/>
                <w:iCs/>
                <w:sz w:val="18"/>
                <w:szCs w:val="18"/>
                <w:lang w:val="hr-BA"/>
              </w:rPr>
            </w:pPr>
          </w:p>
        </w:tc>
        <w:tc>
          <w:tcPr>
            <w:tcW w:w="4543" w:type="dxa"/>
            <w:tcBorders>
              <w:top w:val="nil"/>
              <w:left w:val="nil"/>
              <w:bottom w:val="nil"/>
              <w:right w:val="nil"/>
            </w:tcBorders>
            <w:shd w:val="clear" w:color="auto" w:fill="auto"/>
          </w:tcPr>
          <w:p w:rsidR="00F3492C" w:rsidRPr="00FC6102" w:rsidRDefault="00F3492C" w:rsidP="00676107">
            <w:pPr>
              <w:rPr>
                <w:bCs/>
                <w:iCs/>
                <w:sz w:val="18"/>
                <w:szCs w:val="18"/>
                <w:lang w:val="hr-BA"/>
              </w:rPr>
            </w:pPr>
          </w:p>
        </w:tc>
      </w:tr>
      <w:tr w:rsidR="00F3492C" w:rsidRPr="00FC6102" w:rsidTr="00150A12">
        <w:trPr>
          <w:trHeight w:val="276"/>
        </w:trPr>
        <w:tc>
          <w:tcPr>
            <w:tcW w:w="5151" w:type="dxa"/>
            <w:tcBorders>
              <w:top w:val="nil"/>
              <w:left w:val="nil"/>
              <w:bottom w:val="single" w:sz="4" w:space="0" w:color="auto"/>
              <w:right w:val="nil"/>
            </w:tcBorders>
            <w:shd w:val="clear" w:color="auto" w:fill="auto"/>
          </w:tcPr>
          <w:p w:rsidR="00F3492C" w:rsidRPr="00FC6102" w:rsidRDefault="00F3492C" w:rsidP="00676107">
            <w:pPr>
              <w:rPr>
                <w:bCs/>
                <w:iCs/>
                <w:sz w:val="18"/>
                <w:szCs w:val="18"/>
                <w:lang w:val="hr-BA"/>
              </w:rPr>
            </w:pPr>
            <w:bookmarkStart w:id="25" w:name="KORISNIK_KRATKI"/>
            <w:bookmarkEnd w:id="25"/>
          </w:p>
        </w:tc>
        <w:tc>
          <w:tcPr>
            <w:tcW w:w="286" w:type="dxa"/>
            <w:tcBorders>
              <w:top w:val="nil"/>
              <w:left w:val="nil"/>
              <w:bottom w:val="nil"/>
              <w:right w:val="nil"/>
            </w:tcBorders>
            <w:shd w:val="clear" w:color="auto" w:fill="auto"/>
          </w:tcPr>
          <w:p w:rsidR="00F3492C" w:rsidRPr="00FC6102" w:rsidRDefault="00F3492C" w:rsidP="00676107">
            <w:pPr>
              <w:rPr>
                <w:bCs/>
                <w:iCs/>
                <w:sz w:val="18"/>
                <w:szCs w:val="18"/>
                <w:lang w:val="hr-BA"/>
              </w:rPr>
            </w:pPr>
          </w:p>
        </w:tc>
        <w:tc>
          <w:tcPr>
            <w:tcW w:w="4543" w:type="dxa"/>
            <w:tcBorders>
              <w:top w:val="nil"/>
              <w:left w:val="nil"/>
              <w:bottom w:val="single" w:sz="4" w:space="0" w:color="auto"/>
              <w:right w:val="nil"/>
            </w:tcBorders>
            <w:shd w:val="clear" w:color="auto" w:fill="auto"/>
          </w:tcPr>
          <w:p w:rsidR="00F3492C" w:rsidRPr="00FC6102" w:rsidRDefault="00F3492C" w:rsidP="00A21D4C">
            <w:pPr>
              <w:rPr>
                <w:bCs/>
                <w:iCs/>
                <w:sz w:val="18"/>
                <w:szCs w:val="18"/>
                <w:lang w:val="hr-BA"/>
              </w:rPr>
            </w:pPr>
            <w:bookmarkStart w:id="26" w:name="OSOBNI_BANKAR"/>
            <w:bookmarkEnd w:id="26"/>
          </w:p>
        </w:tc>
      </w:tr>
      <w:tr w:rsidR="00F3492C" w:rsidRPr="00FC6102" w:rsidTr="00150A12">
        <w:trPr>
          <w:trHeight w:val="276"/>
        </w:trPr>
        <w:tc>
          <w:tcPr>
            <w:tcW w:w="5151" w:type="dxa"/>
            <w:tcBorders>
              <w:top w:val="single" w:sz="4" w:space="0" w:color="auto"/>
              <w:left w:val="nil"/>
              <w:bottom w:val="nil"/>
              <w:right w:val="nil"/>
            </w:tcBorders>
            <w:shd w:val="clear" w:color="auto" w:fill="auto"/>
          </w:tcPr>
          <w:p w:rsidR="00F3492C" w:rsidRPr="00FC6102" w:rsidRDefault="00F3492C" w:rsidP="00676107">
            <w:pPr>
              <w:rPr>
                <w:bCs/>
                <w:iCs/>
                <w:sz w:val="18"/>
                <w:szCs w:val="18"/>
                <w:lang w:val="hr-BA"/>
              </w:rPr>
            </w:pPr>
          </w:p>
        </w:tc>
        <w:tc>
          <w:tcPr>
            <w:tcW w:w="286" w:type="dxa"/>
            <w:tcBorders>
              <w:top w:val="nil"/>
              <w:left w:val="nil"/>
              <w:bottom w:val="nil"/>
              <w:right w:val="nil"/>
            </w:tcBorders>
            <w:shd w:val="clear" w:color="auto" w:fill="auto"/>
          </w:tcPr>
          <w:p w:rsidR="00F3492C" w:rsidRPr="00FC6102" w:rsidRDefault="00F3492C" w:rsidP="00676107">
            <w:pPr>
              <w:rPr>
                <w:bCs/>
                <w:iCs/>
                <w:sz w:val="18"/>
                <w:szCs w:val="18"/>
                <w:lang w:val="hr-BA"/>
              </w:rPr>
            </w:pPr>
          </w:p>
        </w:tc>
        <w:tc>
          <w:tcPr>
            <w:tcW w:w="4543" w:type="dxa"/>
            <w:tcBorders>
              <w:left w:val="nil"/>
              <w:bottom w:val="nil"/>
              <w:right w:val="nil"/>
            </w:tcBorders>
            <w:shd w:val="clear" w:color="auto" w:fill="auto"/>
          </w:tcPr>
          <w:p w:rsidR="00F3492C" w:rsidRPr="00FC6102" w:rsidRDefault="00F3492C" w:rsidP="003E5114">
            <w:pPr>
              <w:jc w:val="center"/>
              <w:rPr>
                <w:bCs/>
                <w:iCs/>
                <w:sz w:val="18"/>
                <w:szCs w:val="18"/>
                <w:lang w:val="hr-BA"/>
              </w:rPr>
            </w:pPr>
            <w:r w:rsidRPr="00FC6102">
              <w:rPr>
                <w:bCs/>
                <w:iCs/>
                <w:sz w:val="18"/>
                <w:szCs w:val="18"/>
                <w:lang w:val="hr-BA"/>
              </w:rPr>
              <w:t>(potpis ovlaštenog lica i pečat Banke)</w:t>
            </w:r>
          </w:p>
        </w:tc>
      </w:tr>
    </w:tbl>
    <w:p w:rsidR="00F3492C" w:rsidRPr="00FC6102" w:rsidRDefault="00F3492C" w:rsidP="003574BA">
      <w:pPr>
        <w:rPr>
          <w:bCs/>
          <w:iCs/>
          <w:sz w:val="18"/>
          <w:szCs w:val="18"/>
          <w:lang w:val="hr-BA"/>
        </w:rPr>
      </w:pPr>
    </w:p>
    <w:p w:rsidR="003E5114" w:rsidRPr="00FC6102" w:rsidRDefault="003E5114" w:rsidP="003E5114">
      <w:pPr>
        <w:rPr>
          <w:vanish/>
          <w:sz w:val="18"/>
          <w:szCs w:val="18"/>
          <w:lang w:val="hr-BA"/>
        </w:rPr>
      </w:pPr>
    </w:p>
    <w:sectPr w:rsidR="003E5114" w:rsidRPr="00FC6102" w:rsidSect="002B1DA2">
      <w:headerReference w:type="even" r:id="rId9"/>
      <w:headerReference w:type="default" r:id="rId10"/>
      <w:footerReference w:type="even" r:id="rId11"/>
      <w:type w:val="continuous"/>
      <w:pgSz w:w="11907" w:h="16840" w:code="9"/>
      <w:pgMar w:top="426" w:right="1134" w:bottom="30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B78" w:rsidRDefault="00D30B78">
      <w:r>
        <w:separator/>
      </w:r>
    </w:p>
  </w:endnote>
  <w:endnote w:type="continuationSeparator" w:id="0">
    <w:p w:rsidR="00D30B78" w:rsidRDefault="00D30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D4" w:rsidRDefault="00870FD4" w:rsidP="003616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FD4" w:rsidRDefault="00870FD4" w:rsidP="008C0C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B78" w:rsidRDefault="00D30B78">
      <w:r>
        <w:separator/>
      </w:r>
    </w:p>
  </w:footnote>
  <w:footnote w:type="continuationSeparator" w:id="0">
    <w:p w:rsidR="00D30B78" w:rsidRDefault="00D30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D4" w:rsidRDefault="00870FD4" w:rsidP="002B1D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0FD4" w:rsidRDefault="00870FD4" w:rsidP="005D53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0FD4" w:rsidRPr="00B35F31" w:rsidRDefault="00870FD4" w:rsidP="002B1DA2">
    <w:pPr>
      <w:pStyle w:val="Header"/>
      <w:framePr w:wrap="around" w:vAnchor="text" w:hAnchor="margin" w:xAlign="right" w:y="1"/>
      <w:rPr>
        <w:rStyle w:val="PageNumber"/>
        <w:sz w:val="18"/>
        <w:szCs w:val="18"/>
      </w:rPr>
    </w:pPr>
    <w:r w:rsidRPr="00B35F31">
      <w:rPr>
        <w:rStyle w:val="PageNumber"/>
        <w:sz w:val="18"/>
        <w:szCs w:val="18"/>
      </w:rPr>
      <w:fldChar w:fldCharType="begin"/>
    </w:r>
    <w:r w:rsidRPr="00B35F31">
      <w:rPr>
        <w:rStyle w:val="PageNumber"/>
        <w:sz w:val="18"/>
        <w:szCs w:val="18"/>
      </w:rPr>
      <w:instrText xml:space="preserve">PAGE  </w:instrText>
    </w:r>
    <w:r w:rsidRPr="00B35F31">
      <w:rPr>
        <w:rStyle w:val="PageNumber"/>
        <w:sz w:val="18"/>
        <w:szCs w:val="18"/>
      </w:rPr>
      <w:fldChar w:fldCharType="separate"/>
    </w:r>
    <w:r w:rsidR="00F715BE">
      <w:rPr>
        <w:rStyle w:val="PageNumber"/>
        <w:sz w:val="18"/>
        <w:szCs w:val="18"/>
      </w:rPr>
      <w:t>3</w:t>
    </w:r>
    <w:r w:rsidRPr="00B35F31">
      <w:rPr>
        <w:rStyle w:val="PageNumber"/>
        <w:sz w:val="18"/>
        <w:szCs w:val="18"/>
      </w:rPr>
      <w:fldChar w:fldCharType="end"/>
    </w:r>
  </w:p>
  <w:p w:rsidR="00870FD4" w:rsidRDefault="00870FD4" w:rsidP="005D53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FFFFFFFE"/>
    <w:multiLevelType w:val="singleLevel"/>
    <w:tmpl w:val="FFFFFFFF"/>
    <w:lvl w:ilvl="0">
      <w:numFmt w:val="decimal"/>
      <w:lvlText w:val="*"/>
      <w:lvlJc w:val="left"/>
    </w:lvl>
  </w:abstractNum>
  <w:abstractNum w:abstractNumId="1" w15:restartNumberingAfterBreak="0">
    <w:nsid w:val="02664097"/>
    <w:multiLevelType w:val="hybridMultilevel"/>
    <w:tmpl w:val="191A810E"/>
    <w:lvl w:ilvl="0" w:tplc="85301934">
      <w:start w:val="1"/>
      <w:numFmt w:val="bullet"/>
      <w:lvlText w:val="­"/>
      <w:lvlJc w:val="left"/>
      <w:pPr>
        <w:ind w:left="765" w:hanging="360"/>
      </w:pPr>
      <w:rPr>
        <w:rFonts w:ascii="Calibri" w:hAnsi="Calibr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 w15:restartNumberingAfterBreak="0">
    <w:nsid w:val="06F05C4C"/>
    <w:multiLevelType w:val="hybridMultilevel"/>
    <w:tmpl w:val="1CCE7DF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C252B74"/>
    <w:multiLevelType w:val="hybridMultilevel"/>
    <w:tmpl w:val="9840723C"/>
    <w:lvl w:ilvl="0" w:tplc="103AE1E8">
      <w:numFmt w:val="bullet"/>
      <w:lvlText w:val="-"/>
      <w:lvlJc w:val="left"/>
      <w:pPr>
        <w:tabs>
          <w:tab w:val="num" w:pos="1080"/>
        </w:tabs>
        <w:ind w:left="1080" w:hanging="360"/>
      </w:pPr>
      <w:rPr>
        <w:rFonts w:ascii="Arial" w:eastAsia="Times New Roman" w:hAnsi="Arial"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A0077C"/>
    <w:multiLevelType w:val="hybridMultilevel"/>
    <w:tmpl w:val="9B847C28"/>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243B19"/>
    <w:multiLevelType w:val="hybridMultilevel"/>
    <w:tmpl w:val="2E5AA938"/>
    <w:lvl w:ilvl="0" w:tplc="041A0005">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02041E9"/>
    <w:multiLevelType w:val="hybridMultilevel"/>
    <w:tmpl w:val="9FA8A262"/>
    <w:lvl w:ilvl="0" w:tplc="103AE1E8">
      <w:numFmt w:val="bullet"/>
      <w:lvlText w:val="-"/>
      <w:lvlJc w:val="left"/>
      <w:pPr>
        <w:tabs>
          <w:tab w:val="num" w:pos="1080"/>
        </w:tabs>
        <w:ind w:left="1080" w:hanging="360"/>
      </w:pPr>
      <w:rPr>
        <w:rFonts w:ascii="Arial" w:eastAsia="Times New Roman" w:hAnsi="Arial"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5963C4"/>
    <w:multiLevelType w:val="hybridMultilevel"/>
    <w:tmpl w:val="4524F3C4"/>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8F3FC7"/>
    <w:multiLevelType w:val="hybridMultilevel"/>
    <w:tmpl w:val="CD3E4D0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57A248A"/>
    <w:multiLevelType w:val="multilevel"/>
    <w:tmpl w:val="46CA11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3D66FF"/>
    <w:multiLevelType w:val="multilevel"/>
    <w:tmpl w:val="CB2C0C0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AF675AC"/>
    <w:multiLevelType w:val="hybridMultilevel"/>
    <w:tmpl w:val="0E6464E2"/>
    <w:lvl w:ilvl="0" w:tplc="103AE1E8">
      <w:numFmt w:val="bullet"/>
      <w:lvlText w:val="-"/>
      <w:lvlJc w:val="left"/>
      <w:pPr>
        <w:tabs>
          <w:tab w:val="num" w:pos="1080"/>
        </w:tabs>
        <w:ind w:left="1080" w:hanging="360"/>
      </w:pPr>
      <w:rPr>
        <w:rFonts w:ascii="Arial" w:eastAsia="Times New Roman" w:hAnsi="Arial" w:hint="default"/>
        <w:sz w:val="16"/>
        <w:szCs w:val="16"/>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844F14"/>
    <w:multiLevelType w:val="hybridMultilevel"/>
    <w:tmpl w:val="CD8ABDDA"/>
    <w:lvl w:ilvl="0" w:tplc="36A2366E">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995C51"/>
    <w:multiLevelType w:val="hybridMultilevel"/>
    <w:tmpl w:val="B8A05D52"/>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BE13E6"/>
    <w:multiLevelType w:val="hybridMultilevel"/>
    <w:tmpl w:val="021079AA"/>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CC2682"/>
    <w:multiLevelType w:val="hybridMultilevel"/>
    <w:tmpl w:val="1BBA1E8C"/>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43C3943"/>
    <w:multiLevelType w:val="hybridMultilevel"/>
    <w:tmpl w:val="0A7C9D0E"/>
    <w:lvl w:ilvl="0" w:tplc="6F70A9F2">
      <w:start w:val="1"/>
      <w:numFmt w:val="bullet"/>
      <w:lvlText w:val=""/>
      <w:lvlJc w:val="left"/>
      <w:pPr>
        <w:tabs>
          <w:tab w:val="num" w:pos="720"/>
        </w:tabs>
        <w:ind w:left="720" w:hanging="360"/>
      </w:pPr>
      <w:rPr>
        <w:rFonts w:ascii="Symbol" w:hAnsi="Symbol" w:hint="default"/>
      </w:rPr>
    </w:lvl>
    <w:lvl w:ilvl="1" w:tplc="8BAE1E1E">
      <w:start w:val="1"/>
      <w:numFmt w:val="bullet"/>
      <w:lvlText w:val=""/>
      <w:lvlJc w:val="left"/>
      <w:pPr>
        <w:tabs>
          <w:tab w:val="num" w:pos="1440"/>
        </w:tabs>
        <w:ind w:left="1440" w:hanging="360"/>
      </w:pPr>
      <w:rPr>
        <w:rFonts w:ascii="Symbol" w:hAnsi="Symbol"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352A09"/>
    <w:multiLevelType w:val="hybridMultilevel"/>
    <w:tmpl w:val="D6CCF2BC"/>
    <w:lvl w:ilvl="0" w:tplc="817CF558">
      <w:start w:val="3"/>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8" w15:restartNumberingAfterBreak="0">
    <w:nsid w:val="25392E04"/>
    <w:multiLevelType w:val="multilevel"/>
    <w:tmpl w:val="177A2AFA"/>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AE5535E"/>
    <w:multiLevelType w:val="hybridMultilevel"/>
    <w:tmpl w:val="0A04B374"/>
    <w:lvl w:ilvl="0" w:tplc="041A0005">
      <w:start w:val="1"/>
      <w:numFmt w:val="bullet"/>
      <w:lvlText w:val=""/>
      <w:lvlJc w:val="left"/>
      <w:pPr>
        <w:ind w:left="720" w:hanging="360"/>
      </w:pPr>
      <w:rPr>
        <w:rFonts w:ascii="Wingdings" w:hAnsi="Wingdings" w:hint="default"/>
        <w:color w:val="auto"/>
        <w:sz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F285E06"/>
    <w:multiLevelType w:val="hybridMultilevel"/>
    <w:tmpl w:val="1F5C6948"/>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FF08AB"/>
    <w:multiLevelType w:val="hybridMultilevel"/>
    <w:tmpl w:val="753E6E2C"/>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23F57C0"/>
    <w:multiLevelType w:val="hybridMultilevel"/>
    <w:tmpl w:val="5080D638"/>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2EA78F9"/>
    <w:multiLevelType w:val="hybridMultilevel"/>
    <w:tmpl w:val="EFC87F5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AEF28DD"/>
    <w:multiLevelType w:val="hybridMultilevel"/>
    <w:tmpl w:val="BEEE675A"/>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AE498B"/>
    <w:multiLevelType w:val="hybridMultilevel"/>
    <w:tmpl w:val="1BC22816"/>
    <w:lvl w:ilvl="0" w:tplc="041A0005">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6" w15:restartNumberingAfterBreak="0">
    <w:nsid w:val="40C62DFB"/>
    <w:multiLevelType w:val="hybridMultilevel"/>
    <w:tmpl w:val="A844CDD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0D43420"/>
    <w:multiLevelType w:val="multilevel"/>
    <w:tmpl w:val="E438C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7B369F2"/>
    <w:multiLevelType w:val="hybridMultilevel"/>
    <w:tmpl w:val="5476C43E"/>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D2753B"/>
    <w:multiLevelType w:val="hybridMultilevel"/>
    <w:tmpl w:val="4C641B0C"/>
    <w:lvl w:ilvl="0" w:tplc="041A000B">
      <w:start w:val="1"/>
      <w:numFmt w:val="bullet"/>
      <w:lvlText w:val=""/>
      <w:lvlJc w:val="left"/>
      <w:pPr>
        <w:ind w:left="1287" w:hanging="360"/>
      </w:pPr>
      <w:rPr>
        <w:rFonts w:ascii="Wingdings" w:hAnsi="Wingdings"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0" w15:restartNumberingAfterBreak="0">
    <w:nsid w:val="493702C3"/>
    <w:multiLevelType w:val="hybridMultilevel"/>
    <w:tmpl w:val="32C8B3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5E0206"/>
    <w:multiLevelType w:val="hybridMultilevel"/>
    <w:tmpl w:val="938493D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A534A9"/>
    <w:multiLevelType w:val="hybridMultilevel"/>
    <w:tmpl w:val="006A429C"/>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AD5830"/>
    <w:multiLevelType w:val="hybridMultilevel"/>
    <w:tmpl w:val="DA326E44"/>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3B5143C"/>
    <w:multiLevelType w:val="multilevel"/>
    <w:tmpl w:val="3FF02D6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5C574227"/>
    <w:multiLevelType w:val="hybridMultilevel"/>
    <w:tmpl w:val="0D8ABA20"/>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ED30670"/>
    <w:multiLevelType w:val="hybridMultilevel"/>
    <w:tmpl w:val="2FE82948"/>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0A72770"/>
    <w:multiLevelType w:val="hybridMultilevel"/>
    <w:tmpl w:val="77AC8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281BF1"/>
    <w:multiLevelType w:val="hybridMultilevel"/>
    <w:tmpl w:val="A30EE9B6"/>
    <w:lvl w:ilvl="0" w:tplc="85301934">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60A52D3"/>
    <w:multiLevelType w:val="multilevel"/>
    <w:tmpl w:val="4A200AB8"/>
    <w:lvl w:ilvl="0">
      <w:start w:val="1"/>
      <w:numFmt w:val="decimal"/>
      <w:pStyle w:val="Style1"/>
      <w:lvlText w:val="%1."/>
      <w:lvlJc w:val="left"/>
      <w:pPr>
        <w:tabs>
          <w:tab w:val="num" w:pos="567"/>
        </w:tabs>
        <w:ind w:left="0" w:firstLine="0"/>
      </w:pPr>
      <w:rPr>
        <w:rFonts w:hint="default"/>
        <w:b/>
      </w:rPr>
    </w:lvl>
    <w:lvl w:ilvl="1">
      <w:start w:val="1"/>
      <w:numFmt w:val="decimal"/>
      <w:pStyle w:val="Style2"/>
      <w:lvlText w:val="%1.%2."/>
      <w:lvlJc w:val="left"/>
      <w:pPr>
        <w:tabs>
          <w:tab w:val="num" w:pos="567"/>
        </w:tabs>
        <w:ind w:left="0" w:firstLine="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15:restartNumberingAfterBreak="0">
    <w:nsid w:val="68E03313"/>
    <w:multiLevelType w:val="hybridMultilevel"/>
    <w:tmpl w:val="2D8E1B30"/>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1" w15:restartNumberingAfterBreak="0">
    <w:nsid w:val="6CF12AE0"/>
    <w:multiLevelType w:val="hybridMultilevel"/>
    <w:tmpl w:val="31D62F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36E11F1"/>
    <w:multiLevelType w:val="multilevel"/>
    <w:tmpl w:val="351C00CE"/>
    <w:lvl w:ilvl="0">
      <w:start w:val="1"/>
      <w:numFmt w:val="decimal"/>
      <w:pStyle w:val="style20"/>
      <w:lvlText w:val="%1."/>
      <w:lvlJc w:val="left"/>
      <w:pPr>
        <w:tabs>
          <w:tab w:val="num" w:pos="567"/>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lvlText w:val="%1.%2."/>
      <w:lvlJc w:val="left"/>
      <w:pPr>
        <w:tabs>
          <w:tab w:val="num" w:pos="567"/>
        </w:tabs>
        <w:ind w:left="567" w:hanging="56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304"/>
        </w:tabs>
        <w:ind w:left="2325" w:hanging="2325"/>
      </w:pPr>
      <w:rPr>
        <w:rFonts w:hint="default"/>
      </w:rPr>
    </w:lvl>
    <w:lvl w:ilvl="3">
      <w:start w:val="1"/>
      <w:numFmt w:val="decimal"/>
      <w:lvlText w:val="%1.%2.%3.%4."/>
      <w:lvlJc w:val="left"/>
      <w:pPr>
        <w:tabs>
          <w:tab w:val="num" w:pos="2160"/>
        </w:tabs>
        <w:ind w:left="3175" w:hanging="3175"/>
      </w:pPr>
      <w:rPr>
        <w:rFonts w:hint="default"/>
      </w:rPr>
    </w:lvl>
    <w:lvl w:ilvl="4">
      <w:start w:val="1"/>
      <w:numFmt w:val="decimal"/>
      <w:lvlText w:val="%1.%2.%3.%4.%5."/>
      <w:lvlJc w:val="left"/>
      <w:pPr>
        <w:tabs>
          <w:tab w:val="num" w:pos="2880"/>
        </w:tabs>
        <w:ind w:left="3969" w:hanging="3969"/>
      </w:pPr>
      <w:rPr>
        <w:rFonts w:hint="default"/>
      </w:rPr>
    </w:lvl>
    <w:lvl w:ilvl="5">
      <w:start w:val="1"/>
      <w:numFmt w:val="decimal"/>
      <w:lvlText w:val="%1.%2.%3.%4.%5.%6."/>
      <w:lvlJc w:val="left"/>
      <w:pPr>
        <w:tabs>
          <w:tab w:val="num" w:pos="3240"/>
        </w:tabs>
        <w:ind w:left="2736" w:hanging="2736"/>
      </w:pPr>
      <w:rPr>
        <w:rFonts w:hint="default"/>
      </w:rPr>
    </w:lvl>
    <w:lvl w:ilvl="6">
      <w:start w:val="1"/>
      <w:numFmt w:val="decimal"/>
      <w:lvlText w:val="%1.%2.%3.%4.%5.%6.%7."/>
      <w:lvlJc w:val="left"/>
      <w:pPr>
        <w:tabs>
          <w:tab w:val="num" w:pos="3960"/>
        </w:tabs>
        <w:ind w:left="3240" w:hanging="3240"/>
      </w:pPr>
      <w:rPr>
        <w:rFonts w:hint="default"/>
      </w:rPr>
    </w:lvl>
    <w:lvl w:ilvl="7">
      <w:start w:val="1"/>
      <w:numFmt w:val="decimal"/>
      <w:lvlText w:val="%1.%2.%3.%4.%5.%6.%7.%8."/>
      <w:lvlJc w:val="left"/>
      <w:pPr>
        <w:tabs>
          <w:tab w:val="num" w:pos="4680"/>
        </w:tabs>
        <w:ind w:left="3744" w:hanging="3744"/>
      </w:pPr>
      <w:rPr>
        <w:rFonts w:hint="default"/>
      </w:rPr>
    </w:lvl>
    <w:lvl w:ilvl="8">
      <w:start w:val="1"/>
      <w:numFmt w:val="decimal"/>
      <w:lvlText w:val="%1.%2.%3.%4.%5.%6.%7.%8.%9."/>
      <w:lvlJc w:val="left"/>
      <w:pPr>
        <w:tabs>
          <w:tab w:val="num" w:pos="4196"/>
        </w:tabs>
        <w:ind w:left="7144" w:hanging="7144"/>
      </w:pPr>
      <w:rPr>
        <w:rFonts w:hint="default"/>
      </w:rPr>
    </w:lvl>
  </w:abstractNum>
  <w:abstractNum w:abstractNumId="43" w15:restartNumberingAfterBreak="0">
    <w:nsid w:val="7A142471"/>
    <w:multiLevelType w:val="multilevel"/>
    <w:tmpl w:val="5B901A58"/>
    <w:lvl w:ilvl="0">
      <w:start w:val="1"/>
      <w:numFmt w:val="decimal"/>
      <w:lvlText w:val="%1."/>
      <w:lvlJc w:val="left"/>
      <w:pPr>
        <w:tabs>
          <w:tab w:val="num" w:pos="360"/>
        </w:tabs>
        <w:ind w:left="360" w:hanging="360"/>
      </w:p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15:restartNumberingAfterBreak="0">
    <w:nsid w:val="7AD5235E"/>
    <w:multiLevelType w:val="hybridMultilevel"/>
    <w:tmpl w:val="E8A22120"/>
    <w:lvl w:ilvl="0" w:tplc="36A2366E">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DC4DF5"/>
    <w:multiLevelType w:val="hybridMultilevel"/>
    <w:tmpl w:val="D72099AE"/>
    <w:lvl w:ilvl="0" w:tplc="103AE1E8">
      <w:numFmt w:val="bullet"/>
      <w:lvlText w:val="-"/>
      <w:lvlJc w:val="left"/>
      <w:pPr>
        <w:tabs>
          <w:tab w:val="num" w:pos="1080"/>
        </w:tabs>
        <w:ind w:left="1080" w:hanging="360"/>
      </w:pPr>
      <w:rPr>
        <w:rFonts w:ascii="Arial" w:eastAsia="Times New Roman" w:hAnsi="Arial"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EC52C48"/>
    <w:multiLevelType w:val="hybridMultilevel"/>
    <w:tmpl w:val="56AED65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1">
    <w:nsid w:val="7F85760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FB764DC"/>
    <w:multiLevelType w:val="hybridMultilevel"/>
    <w:tmpl w:val="665E9F22"/>
    <w:lvl w:ilvl="0" w:tplc="4AECAE96">
      <w:numFmt w:val="bullet"/>
      <w:lvlText w:val="-"/>
      <w:lvlJc w:val="left"/>
      <w:pPr>
        <w:ind w:left="720" w:hanging="360"/>
      </w:pPr>
      <w:rPr>
        <w:rFonts w:ascii="Times New Roman" w:hAnsi="Times New Roman" w:cs="Times New Roman" w:hint="default"/>
      </w:rPr>
    </w:lvl>
    <w:lvl w:ilvl="1" w:tplc="041A0005">
      <w:start w:val="1"/>
      <w:numFmt w:val="bullet"/>
      <w:lvlText w:val=""/>
      <w:lvlJc w:val="left"/>
      <w:pPr>
        <w:tabs>
          <w:tab w:val="num" w:pos="1800"/>
        </w:tabs>
        <w:ind w:left="1800" w:hanging="360"/>
      </w:pPr>
      <w:rPr>
        <w:rFonts w:ascii="Wingdings" w:hAnsi="Wingdings" w:hint="default"/>
        <w:color w:val="auto"/>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b w:val="0"/>
          <w:i w:val="0"/>
          <w:sz w:val="22"/>
          <w:u w:val="none"/>
        </w:rPr>
      </w:lvl>
    </w:lvlOverride>
  </w:num>
  <w:num w:numId="2">
    <w:abstractNumId w:val="47"/>
  </w:num>
  <w:num w:numId="3">
    <w:abstractNumId w:val="39"/>
  </w:num>
  <w:num w:numId="4">
    <w:abstractNumId w:val="28"/>
  </w:num>
  <w:num w:numId="5">
    <w:abstractNumId w:val="22"/>
  </w:num>
  <w:num w:numId="6">
    <w:abstractNumId w:val="7"/>
  </w:num>
  <w:num w:numId="7">
    <w:abstractNumId w:val="33"/>
  </w:num>
  <w:num w:numId="8">
    <w:abstractNumId w:val="45"/>
  </w:num>
  <w:num w:numId="9">
    <w:abstractNumId w:val="24"/>
  </w:num>
  <w:num w:numId="10">
    <w:abstractNumId w:val="4"/>
  </w:num>
  <w:num w:numId="11">
    <w:abstractNumId w:val="20"/>
  </w:num>
  <w:num w:numId="12">
    <w:abstractNumId w:val="15"/>
  </w:num>
  <w:num w:numId="13">
    <w:abstractNumId w:val="36"/>
  </w:num>
  <w:num w:numId="14">
    <w:abstractNumId w:val="14"/>
  </w:num>
  <w:num w:numId="15">
    <w:abstractNumId w:val="32"/>
  </w:num>
  <w:num w:numId="16">
    <w:abstractNumId w:val="13"/>
  </w:num>
  <w:num w:numId="17">
    <w:abstractNumId w:val="35"/>
  </w:num>
  <w:num w:numId="18">
    <w:abstractNumId w:val="21"/>
  </w:num>
  <w:num w:numId="19">
    <w:abstractNumId w:val="6"/>
  </w:num>
  <w:num w:numId="20">
    <w:abstractNumId w:val="11"/>
  </w:num>
  <w:num w:numId="21">
    <w:abstractNumId w:val="3"/>
  </w:num>
  <w:num w:numId="22">
    <w:abstractNumId w:val="40"/>
  </w:num>
  <w:num w:numId="23">
    <w:abstractNumId w:val="16"/>
  </w:num>
  <w:num w:numId="24">
    <w:abstractNumId w:val="37"/>
  </w:num>
  <w:num w:numId="25">
    <w:abstractNumId w:val="42"/>
  </w:num>
  <w:num w:numId="26">
    <w:abstractNumId w:val="34"/>
  </w:num>
  <w:num w:numId="27">
    <w:abstractNumId w:val="44"/>
  </w:num>
  <w:num w:numId="28">
    <w:abstractNumId w:val="12"/>
  </w:num>
  <w:num w:numId="29">
    <w:abstractNumId w:val="48"/>
  </w:num>
  <w:num w:numId="30">
    <w:abstractNumId w:val="9"/>
  </w:num>
  <w:num w:numId="31">
    <w:abstractNumId w:val="43"/>
  </w:num>
  <w:num w:numId="32">
    <w:abstractNumId w:val="17"/>
    <w:lvlOverride w:ilvl="0"/>
    <w:lvlOverride w:ilvl="1"/>
    <w:lvlOverride w:ilvl="2"/>
    <w:lvlOverride w:ilvl="3"/>
    <w:lvlOverride w:ilvl="4"/>
    <w:lvlOverride w:ilvl="5"/>
    <w:lvlOverride w:ilvl="6"/>
    <w:lvlOverride w:ilvl="7"/>
    <w:lvlOverride w:ilvl="8"/>
  </w:num>
  <w:num w:numId="33">
    <w:abstractNumId w:val="27"/>
  </w:num>
  <w:num w:numId="34">
    <w:abstractNumId w:val="10"/>
  </w:num>
  <w:num w:numId="35">
    <w:abstractNumId w:val="1"/>
  </w:num>
  <w:num w:numId="36">
    <w:abstractNumId w:val="29"/>
  </w:num>
  <w:num w:numId="37">
    <w:abstractNumId w:val="46"/>
  </w:num>
  <w:num w:numId="38">
    <w:abstractNumId w:val="23"/>
  </w:num>
  <w:num w:numId="39">
    <w:abstractNumId w:val="41"/>
  </w:num>
  <w:num w:numId="40">
    <w:abstractNumId w:val="2"/>
  </w:num>
  <w:num w:numId="41">
    <w:abstractNumId w:val="8"/>
  </w:num>
  <w:num w:numId="42">
    <w:abstractNumId w:val="38"/>
  </w:num>
  <w:num w:numId="43">
    <w:abstractNumId w:val="18"/>
  </w:num>
  <w:num w:numId="44">
    <w:abstractNumId w:val="19"/>
  </w:num>
  <w:num w:numId="45">
    <w:abstractNumId w:val="26"/>
  </w:num>
  <w:num w:numId="46">
    <w:abstractNumId w:val="25"/>
  </w:num>
  <w:num w:numId="47">
    <w:abstractNumId w:val="30"/>
  </w:num>
  <w:num w:numId="48">
    <w:abstractNumId w:val="31"/>
  </w:num>
  <w:num w:numId="49">
    <w:abstractNumId w:val="1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ED"/>
    <w:rsid w:val="000022FA"/>
    <w:rsid w:val="000035E4"/>
    <w:rsid w:val="00003F34"/>
    <w:rsid w:val="00010C90"/>
    <w:rsid w:val="00012291"/>
    <w:rsid w:val="00012A3D"/>
    <w:rsid w:val="00017062"/>
    <w:rsid w:val="00017E98"/>
    <w:rsid w:val="00017FE7"/>
    <w:rsid w:val="00022FA5"/>
    <w:rsid w:val="0003001F"/>
    <w:rsid w:val="00030025"/>
    <w:rsid w:val="00033FC2"/>
    <w:rsid w:val="000368D5"/>
    <w:rsid w:val="000368D9"/>
    <w:rsid w:val="00036A49"/>
    <w:rsid w:val="0004218B"/>
    <w:rsid w:val="0004233A"/>
    <w:rsid w:val="00043035"/>
    <w:rsid w:val="00044E64"/>
    <w:rsid w:val="00045A47"/>
    <w:rsid w:val="00046493"/>
    <w:rsid w:val="00046F9D"/>
    <w:rsid w:val="00050802"/>
    <w:rsid w:val="00050D20"/>
    <w:rsid w:val="00050EE1"/>
    <w:rsid w:val="000517F9"/>
    <w:rsid w:val="00054006"/>
    <w:rsid w:val="00055CDE"/>
    <w:rsid w:val="000609ED"/>
    <w:rsid w:val="00063929"/>
    <w:rsid w:val="000658C6"/>
    <w:rsid w:val="0006743A"/>
    <w:rsid w:val="00067E65"/>
    <w:rsid w:val="00072228"/>
    <w:rsid w:val="00073305"/>
    <w:rsid w:val="00076B3F"/>
    <w:rsid w:val="00076B4E"/>
    <w:rsid w:val="0007789A"/>
    <w:rsid w:val="00080634"/>
    <w:rsid w:val="00082518"/>
    <w:rsid w:val="00084148"/>
    <w:rsid w:val="0008576E"/>
    <w:rsid w:val="00091B28"/>
    <w:rsid w:val="0009516F"/>
    <w:rsid w:val="000A14A7"/>
    <w:rsid w:val="000A1C35"/>
    <w:rsid w:val="000B2A3E"/>
    <w:rsid w:val="000B6877"/>
    <w:rsid w:val="000C0E25"/>
    <w:rsid w:val="000C54E2"/>
    <w:rsid w:val="000C6CC7"/>
    <w:rsid w:val="000C75BA"/>
    <w:rsid w:val="000D0311"/>
    <w:rsid w:val="000D13D9"/>
    <w:rsid w:val="000D2369"/>
    <w:rsid w:val="000D3640"/>
    <w:rsid w:val="000D6405"/>
    <w:rsid w:val="000D6E16"/>
    <w:rsid w:val="000D7546"/>
    <w:rsid w:val="000D7765"/>
    <w:rsid w:val="000E1EB5"/>
    <w:rsid w:val="000E2AA4"/>
    <w:rsid w:val="000E5482"/>
    <w:rsid w:val="000E6F60"/>
    <w:rsid w:val="000E7738"/>
    <w:rsid w:val="000F20FC"/>
    <w:rsid w:val="001003DA"/>
    <w:rsid w:val="00101FD6"/>
    <w:rsid w:val="0011038F"/>
    <w:rsid w:val="00112136"/>
    <w:rsid w:val="001154E0"/>
    <w:rsid w:val="00116192"/>
    <w:rsid w:val="00116BC8"/>
    <w:rsid w:val="001177B9"/>
    <w:rsid w:val="00123AAE"/>
    <w:rsid w:val="00125270"/>
    <w:rsid w:val="00125EDC"/>
    <w:rsid w:val="0013193A"/>
    <w:rsid w:val="001325FC"/>
    <w:rsid w:val="001333EF"/>
    <w:rsid w:val="00134523"/>
    <w:rsid w:val="001431EF"/>
    <w:rsid w:val="00143BC6"/>
    <w:rsid w:val="00146697"/>
    <w:rsid w:val="0014676A"/>
    <w:rsid w:val="00150A12"/>
    <w:rsid w:val="00153B93"/>
    <w:rsid w:val="001549D9"/>
    <w:rsid w:val="0015596B"/>
    <w:rsid w:val="00156C98"/>
    <w:rsid w:val="00157479"/>
    <w:rsid w:val="00161CC8"/>
    <w:rsid w:val="00163B30"/>
    <w:rsid w:val="00166071"/>
    <w:rsid w:val="00166475"/>
    <w:rsid w:val="001666F5"/>
    <w:rsid w:val="001772E5"/>
    <w:rsid w:val="00177824"/>
    <w:rsid w:val="0018500F"/>
    <w:rsid w:val="00191DC1"/>
    <w:rsid w:val="001953C7"/>
    <w:rsid w:val="001968E0"/>
    <w:rsid w:val="001978D0"/>
    <w:rsid w:val="001A4422"/>
    <w:rsid w:val="001A46D2"/>
    <w:rsid w:val="001B7DDC"/>
    <w:rsid w:val="001C115A"/>
    <w:rsid w:val="001C15A1"/>
    <w:rsid w:val="001C2CA0"/>
    <w:rsid w:val="001C3BCF"/>
    <w:rsid w:val="001C6FA1"/>
    <w:rsid w:val="001D03AA"/>
    <w:rsid w:val="001D1E8E"/>
    <w:rsid w:val="001D2827"/>
    <w:rsid w:val="001D3142"/>
    <w:rsid w:val="001D55F5"/>
    <w:rsid w:val="001D5900"/>
    <w:rsid w:val="001D7DE2"/>
    <w:rsid w:val="001E13A2"/>
    <w:rsid w:val="001E5B48"/>
    <w:rsid w:val="001E60BF"/>
    <w:rsid w:val="001F0877"/>
    <w:rsid w:val="001F0C4D"/>
    <w:rsid w:val="001F375C"/>
    <w:rsid w:val="001F75EF"/>
    <w:rsid w:val="002002AC"/>
    <w:rsid w:val="00202BBA"/>
    <w:rsid w:val="00206F74"/>
    <w:rsid w:val="00217361"/>
    <w:rsid w:val="00220828"/>
    <w:rsid w:val="0022216A"/>
    <w:rsid w:val="00222E44"/>
    <w:rsid w:val="0022427B"/>
    <w:rsid w:val="002249AE"/>
    <w:rsid w:val="002255B3"/>
    <w:rsid w:val="00226196"/>
    <w:rsid w:val="00227AB5"/>
    <w:rsid w:val="00230A9C"/>
    <w:rsid w:val="002353A7"/>
    <w:rsid w:val="002361A1"/>
    <w:rsid w:val="00236C6C"/>
    <w:rsid w:val="00243241"/>
    <w:rsid w:val="00255AEC"/>
    <w:rsid w:val="00263D82"/>
    <w:rsid w:val="00265173"/>
    <w:rsid w:val="00265FEB"/>
    <w:rsid w:val="0027049F"/>
    <w:rsid w:val="00275305"/>
    <w:rsid w:val="00277324"/>
    <w:rsid w:val="00280110"/>
    <w:rsid w:val="00280D31"/>
    <w:rsid w:val="00282320"/>
    <w:rsid w:val="00282998"/>
    <w:rsid w:val="00283FA7"/>
    <w:rsid w:val="002848C0"/>
    <w:rsid w:val="00285240"/>
    <w:rsid w:val="00286037"/>
    <w:rsid w:val="00291A0F"/>
    <w:rsid w:val="00294153"/>
    <w:rsid w:val="00294DA8"/>
    <w:rsid w:val="002A0080"/>
    <w:rsid w:val="002A1EC5"/>
    <w:rsid w:val="002A2D19"/>
    <w:rsid w:val="002A2D42"/>
    <w:rsid w:val="002A4743"/>
    <w:rsid w:val="002A7C8D"/>
    <w:rsid w:val="002B1984"/>
    <w:rsid w:val="002B1DA2"/>
    <w:rsid w:val="002B3A35"/>
    <w:rsid w:val="002B4A6A"/>
    <w:rsid w:val="002B51CF"/>
    <w:rsid w:val="002B6702"/>
    <w:rsid w:val="002B6A40"/>
    <w:rsid w:val="002B6B5D"/>
    <w:rsid w:val="002C014F"/>
    <w:rsid w:val="002C1BB8"/>
    <w:rsid w:val="002E0BF3"/>
    <w:rsid w:val="002E15C1"/>
    <w:rsid w:val="002E56E9"/>
    <w:rsid w:val="002F0739"/>
    <w:rsid w:val="002F26CE"/>
    <w:rsid w:val="002F2F35"/>
    <w:rsid w:val="002F4AE5"/>
    <w:rsid w:val="002F7A4C"/>
    <w:rsid w:val="00302FA9"/>
    <w:rsid w:val="0030748B"/>
    <w:rsid w:val="00312609"/>
    <w:rsid w:val="00326324"/>
    <w:rsid w:val="00326BB2"/>
    <w:rsid w:val="00330ED0"/>
    <w:rsid w:val="0033387C"/>
    <w:rsid w:val="00334280"/>
    <w:rsid w:val="003352CD"/>
    <w:rsid w:val="003361F7"/>
    <w:rsid w:val="003370E0"/>
    <w:rsid w:val="00337E5C"/>
    <w:rsid w:val="0034177A"/>
    <w:rsid w:val="00343589"/>
    <w:rsid w:val="00344372"/>
    <w:rsid w:val="00344E17"/>
    <w:rsid w:val="00345F08"/>
    <w:rsid w:val="00347797"/>
    <w:rsid w:val="00347E1D"/>
    <w:rsid w:val="00355FEE"/>
    <w:rsid w:val="003574BA"/>
    <w:rsid w:val="00357699"/>
    <w:rsid w:val="00360DB4"/>
    <w:rsid w:val="003614A7"/>
    <w:rsid w:val="00361695"/>
    <w:rsid w:val="003724E4"/>
    <w:rsid w:val="00374DA4"/>
    <w:rsid w:val="00375DD5"/>
    <w:rsid w:val="00386CB2"/>
    <w:rsid w:val="00391807"/>
    <w:rsid w:val="00391CDE"/>
    <w:rsid w:val="00393900"/>
    <w:rsid w:val="00394EDF"/>
    <w:rsid w:val="00395A58"/>
    <w:rsid w:val="00396C91"/>
    <w:rsid w:val="00397A1E"/>
    <w:rsid w:val="003A2C85"/>
    <w:rsid w:val="003A5897"/>
    <w:rsid w:val="003A6262"/>
    <w:rsid w:val="003B3A79"/>
    <w:rsid w:val="003B5453"/>
    <w:rsid w:val="003C2AB6"/>
    <w:rsid w:val="003D53D7"/>
    <w:rsid w:val="003D5AAA"/>
    <w:rsid w:val="003D7DA4"/>
    <w:rsid w:val="003D7E7B"/>
    <w:rsid w:val="003E0511"/>
    <w:rsid w:val="003E0612"/>
    <w:rsid w:val="003E3F45"/>
    <w:rsid w:val="003E5114"/>
    <w:rsid w:val="003E67FF"/>
    <w:rsid w:val="003F48C3"/>
    <w:rsid w:val="003F7EFA"/>
    <w:rsid w:val="00405160"/>
    <w:rsid w:val="0041110E"/>
    <w:rsid w:val="00425005"/>
    <w:rsid w:val="004359AD"/>
    <w:rsid w:val="00435D62"/>
    <w:rsid w:val="00440710"/>
    <w:rsid w:val="004425CE"/>
    <w:rsid w:val="004442AB"/>
    <w:rsid w:val="00447099"/>
    <w:rsid w:val="00450512"/>
    <w:rsid w:val="00450D2E"/>
    <w:rsid w:val="00452342"/>
    <w:rsid w:val="00455C1B"/>
    <w:rsid w:val="004570D4"/>
    <w:rsid w:val="004628BD"/>
    <w:rsid w:val="00463E50"/>
    <w:rsid w:val="004721DF"/>
    <w:rsid w:val="00474381"/>
    <w:rsid w:val="00476F15"/>
    <w:rsid w:val="00487D22"/>
    <w:rsid w:val="004901D5"/>
    <w:rsid w:val="0049263B"/>
    <w:rsid w:val="00493128"/>
    <w:rsid w:val="0049551D"/>
    <w:rsid w:val="0049594B"/>
    <w:rsid w:val="004970C3"/>
    <w:rsid w:val="004A345C"/>
    <w:rsid w:val="004A3F05"/>
    <w:rsid w:val="004A5CEF"/>
    <w:rsid w:val="004B0B78"/>
    <w:rsid w:val="004B0DFE"/>
    <w:rsid w:val="004C0353"/>
    <w:rsid w:val="004C148E"/>
    <w:rsid w:val="004C56D8"/>
    <w:rsid w:val="004D018E"/>
    <w:rsid w:val="004D1C8B"/>
    <w:rsid w:val="004D59A2"/>
    <w:rsid w:val="004E23A6"/>
    <w:rsid w:val="004E48B5"/>
    <w:rsid w:val="004E61B9"/>
    <w:rsid w:val="004E755E"/>
    <w:rsid w:val="004F2688"/>
    <w:rsid w:val="004F2E6F"/>
    <w:rsid w:val="004F5F62"/>
    <w:rsid w:val="004F6742"/>
    <w:rsid w:val="00500B21"/>
    <w:rsid w:val="005075E7"/>
    <w:rsid w:val="00510AB7"/>
    <w:rsid w:val="005120D7"/>
    <w:rsid w:val="00513589"/>
    <w:rsid w:val="005144C7"/>
    <w:rsid w:val="0051765F"/>
    <w:rsid w:val="00521AB4"/>
    <w:rsid w:val="00526C06"/>
    <w:rsid w:val="0052773C"/>
    <w:rsid w:val="00531613"/>
    <w:rsid w:val="00531969"/>
    <w:rsid w:val="00532032"/>
    <w:rsid w:val="00534130"/>
    <w:rsid w:val="00540225"/>
    <w:rsid w:val="00546755"/>
    <w:rsid w:val="005550A4"/>
    <w:rsid w:val="00562005"/>
    <w:rsid w:val="005679A1"/>
    <w:rsid w:val="00567D33"/>
    <w:rsid w:val="00567DEE"/>
    <w:rsid w:val="00571A89"/>
    <w:rsid w:val="0057643D"/>
    <w:rsid w:val="0058228D"/>
    <w:rsid w:val="005826AD"/>
    <w:rsid w:val="00582EBB"/>
    <w:rsid w:val="00584EB9"/>
    <w:rsid w:val="0059185D"/>
    <w:rsid w:val="00592F8F"/>
    <w:rsid w:val="00597F51"/>
    <w:rsid w:val="005A0585"/>
    <w:rsid w:val="005A1FC2"/>
    <w:rsid w:val="005A39B4"/>
    <w:rsid w:val="005A4C39"/>
    <w:rsid w:val="005A5ED2"/>
    <w:rsid w:val="005A5F31"/>
    <w:rsid w:val="005A7BBB"/>
    <w:rsid w:val="005C0798"/>
    <w:rsid w:val="005C170A"/>
    <w:rsid w:val="005C1D0A"/>
    <w:rsid w:val="005C23F8"/>
    <w:rsid w:val="005C786A"/>
    <w:rsid w:val="005D0039"/>
    <w:rsid w:val="005D18E9"/>
    <w:rsid w:val="005D1C26"/>
    <w:rsid w:val="005D31FC"/>
    <w:rsid w:val="005D5360"/>
    <w:rsid w:val="005D7043"/>
    <w:rsid w:val="005D7342"/>
    <w:rsid w:val="005D746A"/>
    <w:rsid w:val="005E5041"/>
    <w:rsid w:val="005F15AD"/>
    <w:rsid w:val="005F216E"/>
    <w:rsid w:val="005F5E22"/>
    <w:rsid w:val="005F6783"/>
    <w:rsid w:val="005F6ACD"/>
    <w:rsid w:val="00604E13"/>
    <w:rsid w:val="0060607B"/>
    <w:rsid w:val="00606F57"/>
    <w:rsid w:val="00612A38"/>
    <w:rsid w:val="006133AA"/>
    <w:rsid w:val="00614BA8"/>
    <w:rsid w:val="00616C16"/>
    <w:rsid w:val="00617164"/>
    <w:rsid w:val="006172CC"/>
    <w:rsid w:val="00617C40"/>
    <w:rsid w:val="00620389"/>
    <w:rsid w:val="00621F61"/>
    <w:rsid w:val="00625346"/>
    <w:rsid w:val="0063295C"/>
    <w:rsid w:val="00635FE3"/>
    <w:rsid w:val="00636700"/>
    <w:rsid w:val="0064145A"/>
    <w:rsid w:val="006469DE"/>
    <w:rsid w:val="0065236A"/>
    <w:rsid w:val="0066155B"/>
    <w:rsid w:val="00665D87"/>
    <w:rsid w:val="006745E7"/>
    <w:rsid w:val="00676107"/>
    <w:rsid w:val="00680CA7"/>
    <w:rsid w:val="00681868"/>
    <w:rsid w:val="00684430"/>
    <w:rsid w:val="00690A38"/>
    <w:rsid w:val="00695D02"/>
    <w:rsid w:val="0069623B"/>
    <w:rsid w:val="006963A1"/>
    <w:rsid w:val="00697470"/>
    <w:rsid w:val="00697578"/>
    <w:rsid w:val="006A09BB"/>
    <w:rsid w:val="006A396D"/>
    <w:rsid w:val="006A3BB7"/>
    <w:rsid w:val="006A56F8"/>
    <w:rsid w:val="006B16FC"/>
    <w:rsid w:val="006B2869"/>
    <w:rsid w:val="006B2A22"/>
    <w:rsid w:val="006B2A83"/>
    <w:rsid w:val="006B5C87"/>
    <w:rsid w:val="006C0A85"/>
    <w:rsid w:val="006C0DA2"/>
    <w:rsid w:val="006C4D23"/>
    <w:rsid w:val="006D2863"/>
    <w:rsid w:val="006D52BB"/>
    <w:rsid w:val="006D6183"/>
    <w:rsid w:val="006E17F8"/>
    <w:rsid w:val="006E1969"/>
    <w:rsid w:val="006E34E9"/>
    <w:rsid w:val="006E35B3"/>
    <w:rsid w:val="006E7940"/>
    <w:rsid w:val="006F2189"/>
    <w:rsid w:val="006F2DB7"/>
    <w:rsid w:val="00703EC2"/>
    <w:rsid w:val="00704174"/>
    <w:rsid w:val="00704354"/>
    <w:rsid w:val="0070512B"/>
    <w:rsid w:val="00706C4C"/>
    <w:rsid w:val="0071342A"/>
    <w:rsid w:val="00713816"/>
    <w:rsid w:val="0072094D"/>
    <w:rsid w:val="00721AC3"/>
    <w:rsid w:val="00726721"/>
    <w:rsid w:val="007300FB"/>
    <w:rsid w:val="007354B0"/>
    <w:rsid w:val="00736BB7"/>
    <w:rsid w:val="00737712"/>
    <w:rsid w:val="0073789D"/>
    <w:rsid w:val="007412D4"/>
    <w:rsid w:val="0074201E"/>
    <w:rsid w:val="00752A88"/>
    <w:rsid w:val="00756D84"/>
    <w:rsid w:val="00757611"/>
    <w:rsid w:val="0076055E"/>
    <w:rsid w:val="00762B44"/>
    <w:rsid w:val="00763280"/>
    <w:rsid w:val="00764798"/>
    <w:rsid w:val="00770D4E"/>
    <w:rsid w:val="00774A6A"/>
    <w:rsid w:val="007805B1"/>
    <w:rsid w:val="00780BA8"/>
    <w:rsid w:val="0078279B"/>
    <w:rsid w:val="0078732F"/>
    <w:rsid w:val="00790B9F"/>
    <w:rsid w:val="00795561"/>
    <w:rsid w:val="0079620D"/>
    <w:rsid w:val="007A0E37"/>
    <w:rsid w:val="007A2C69"/>
    <w:rsid w:val="007A3477"/>
    <w:rsid w:val="007A539F"/>
    <w:rsid w:val="007A5AE5"/>
    <w:rsid w:val="007A74F5"/>
    <w:rsid w:val="007B02A4"/>
    <w:rsid w:val="007B168A"/>
    <w:rsid w:val="007B307A"/>
    <w:rsid w:val="007B31F0"/>
    <w:rsid w:val="007B43F3"/>
    <w:rsid w:val="007C07BC"/>
    <w:rsid w:val="007C08B5"/>
    <w:rsid w:val="007C4C01"/>
    <w:rsid w:val="007C4F7B"/>
    <w:rsid w:val="007C57F0"/>
    <w:rsid w:val="007C5D93"/>
    <w:rsid w:val="007C5F98"/>
    <w:rsid w:val="007C7634"/>
    <w:rsid w:val="007D0CA8"/>
    <w:rsid w:val="007D1CD8"/>
    <w:rsid w:val="007D1EF5"/>
    <w:rsid w:val="007D2AF0"/>
    <w:rsid w:val="007D2E0E"/>
    <w:rsid w:val="007D7088"/>
    <w:rsid w:val="007E4B64"/>
    <w:rsid w:val="007E5B5D"/>
    <w:rsid w:val="007F1889"/>
    <w:rsid w:val="007F2F5B"/>
    <w:rsid w:val="00801137"/>
    <w:rsid w:val="00801C89"/>
    <w:rsid w:val="00805D29"/>
    <w:rsid w:val="0080701B"/>
    <w:rsid w:val="008136A8"/>
    <w:rsid w:val="008136DA"/>
    <w:rsid w:val="0081697F"/>
    <w:rsid w:val="00825C74"/>
    <w:rsid w:val="00826398"/>
    <w:rsid w:val="00826D2C"/>
    <w:rsid w:val="00830945"/>
    <w:rsid w:val="00830ED6"/>
    <w:rsid w:val="00837346"/>
    <w:rsid w:val="00837CAB"/>
    <w:rsid w:val="00840034"/>
    <w:rsid w:val="00842BF4"/>
    <w:rsid w:val="00842EDB"/>
    <w:rsid w:val="00843C86"/>
    <w:rsid w:val="00847558"/>
    <w:rsid w:val="008503CA"/>
    <w:rsid w:val="0086251C"/>
    <w:rsid w:val="008642A4"/>
    <w:rsid w:val="008675EB"/>
    <w:rsid w:val="00870026"/>
    <w:rsid w:val="008704EB"/>
    <w:rsid w:val="00870FD4"/>
    <w:rsid w:val="00872E0E"/>
    <w:rsid w:val="008733D5"/>
    <w:rsid w:val="00874572"/>
    <w:rsid w:val="0087718D"/>
    <w:rsid w:val="008772D0"/>
    <w:rsid w:val="008778C1"/>
    <w:rsid w:val="008842D0"/>
    <w:rsid w:val="00884540"/>
    <w:rsid w:val="00887414"/>
    <w:rsid w:val="008907CB"/>
    <w:rsid w:val="00891218"/>
    <w:rsid w:val="008A5909"/>
    <w:rsid w:val="008A64FF"/>
    <w:rsid w:val="008A6FE3"/>
    <w:rsid w:val="008A7E40"/>
    <w:rsid w:val="008B25E0"/>
    <w:rsid w:val="008B3DEE"/>
    <w:rsid w:val="008B7604"/>
    <w:rsid w:val="008C07A5"/>
    <w:rsid w:val="008C0CCE"/>
    <w:rsid w:val="008C665F"/>
    <w:rsid w:val="008D1903"/>
    <w:rsid w:val="008D6D6E"/>
    <w:rsid w:val="008D6FAD"/>
    <w:rsid w:val="008E1148"/>
    <w:rsid w:val="008E317A"/>
    <w:rsid w:val="008E3332"/>
    <w:rsid w:val="008E3C61"/>
    <w:rsid w:val="008E66AA"/>
    <w:rsid w:val="008F0836"/>
    <w:rsid w:val="008F1328"/>
    <w:rsid w:val="008F1914"/>
    <w:rsid w:val="008F1E13"/>
    <w:rsid w:val="008F2793"/>
    <w:rsid w:val="008F3FDB"/>
    <w:rsid w:val="008F4D51"/>
    <w:rsid w:val="008F6E52"/>
    <w:rsid w:val="008F7925"/>
    <w:rsid w:val="009004F4"/>
    <w:rsid w:val="00910657"/>
    <w:rsid w:val="00911F85"/>
    <w:rsid w:val="0091209D"/>
    <w:rsid w:val="00915B36"/>
    <w:rsid w:val="00916AB2"/>
    <w:rsid w:val="00916FA1"/>
    <w:rsid w:val="00920130"/>
    <w:rsid w:val="0092053D"/>
    <w:rsid w:val="00927D53"/>
    <w:rsid w:val="00931A50"/>
    <w:rsid w:val="00934058"/>
    <w:rsid w:val="009426D8"/>
    <w:rsid w:val="00953848"/>
    <w:rsid w:val="00953997"/>
    <w:rsid w:val="009554C0"/>
    <w:rsid w:val="00960124"/>
    <w:rsid w:val="009616D3"/>
    <w:rsid w:val="009623C2"/>
    <w:rsid w:val="00965F02"/>
    <w:rsid w:val="009803A1"/>
    <w:rsid w:val="009810A2"/>
    <w:rsid w:val="00984449"/>
    <w:rsid w:val="00986738"/>
    <w:rsid w:val="0099245C"/>
    <w:rsid w:val="00995898"/>
    <w:rsid w:val="009A11A6"/>
    <w:rsid w:val="009A194F"/>
    <w:rsid w:val="009A66E2"/>
    <w:rsid w:val="009A70C9"/>
    <w:rsid w:val="009B0D1D"/>
    <w:rsid w:val="009B3121"/>
    <w:rsid w:val="009B60D9"/>
    <w:rsid w:val="009C3BC6"/>
    <w:rsid w:val="009C3CE0"/>
    <w:rsid w:val="009C4CA3"/>
    <w:rsid w:val="009C7D31"/>
    <w:rsid w:val="009C7EC9"/>
    <w:rsid w:val="009D0E5C"/>
    <w:rsid w:val="009D2090"/>
    <w:rsid w:val="009D2181"/>
    <w:rsid w:val="009D267E"/>
    <w:rsid w:val="009D4920"/>
    <w:rsid w:val="009D57D8"/>
    <w:rsid w:val="009E1D2F"/>
    <w:rsid w:val="009E4018"/>
    <w:rsid w:val="009E48F7"/>
    <w:rsid w:val="009E6A0A"/>
    <w:rsid w:val="009E6C7D"/>
    <w:rsid w:val="009F189A"/>
    <w:rsid w:val="009F361A"/>
    <w:rsid w:val="009F3E7F"/>
    <w:rsid w:val="00A05705"/>
    <w:rsid w:val="00A0749C"/>
    <w:rsid w:val="00A1084F"/>
    <w:rsid w:val="00A11052"/>
    <w:rsid w:val="00A15D13"/>
    <w:rsid w:val="00A16BF7"/>
    <w:rsid w:val="00A214F9"/>
    <w:rsid w:val="00A21D4C"/>
    <w:rsid w:val="00A23C84"/>
    <w:rsid w:val="00A32348"/>
    <w:rsid w:val="00A344AA"/>
    <w:rsid w:val="00A3758D"/>
    <w:rsid w:val="00A443DC"/>
    <w:rsid w:val="00A47908"/>
    <w:rsid w:val="00A50CF8"/>
    <w:rsid w:val="00A529FA"/>
    <w:rsid w:val="00A54ECD"/>
    <w:rsid w:val="00A562FB"/>
    <w:rsid w:val="00A57898"/>
    <w:rsid w:val="00A6476D"/>
    <w:rsid w:val="00A65178"/>
    <w:rsid w:val="00A7276E"/>
    <w:rsid w:val="00A72D19"/>
    <w:rsid w:val="00A80C96"/>
    <w:rsid w:val="00A82712"/>
    <w:rsid w:val="00A869A9"/>
    <w:rsid w:val="00A903B6"/>
    <w:rsid w:val="00A907E4"/>
    <w:rsid w:val="00A90A14"/>
    <w:rsid w:val="00A90CED"/>
    <w:rsid w:val="00AA1562"/>
    <w:rsid w:val="00AA1947"/>
    <w:rsid w:val="00AA239F"/>
    <w:rsid w:val="00AA3D95"/>
    <w:rsid w:val="00AA7538"/>
    <w:rsid w:val="00AB1461"/>
    <w:rsid w:val="00AB3590"/>
    <w:rsid w:val="00AB4FCC"/>
    <w:rsid w:val="00AB637F"/>
    <w:rsid w:val="00AB6BD8"/>
    <w:rsid w:val="00AB75B3"/>
    <w:rsid w:val="00AC3551"/>
    <w:rsid w:val="00AC52A2"/>
    <w:rsid w:val="00AC7A35"/>
    <w:rsid w:val="00AD147A"/>
    <w:rsid w:val="00AD4324"/>
    <w:rsid w:val="00AD6DED"/>
    <w:rsid w:val="00AD7D35"/>
    <w:rsid w:val="00AE307C"/>
    <w:rsid w:val="00AE3B47"/>
    <w:rsid w:val="00AF478A"/>
    <w:rsid w:val="00AF4D7C"/>
    <w:rsid w:val="00AF58FD"/>
    <w:rsid w:val="00B002CF"/>
    <w:rsid w:val="00B005F0"/>
    <w:rsid w:val="00B07BAD"/>
    <w:rsid w:val="00B10468"/>
    <w:rsid w:val="00B122EB"/>
    <w:rsid w:val="00B15766"/>
    <w:rsid w:val="00B15951"/>
    <w:rsid w:val="00B15B89"/>
    <w:rsid w:val="00B172E9"/>
    <w:rsid w:val="00B215F9"/>
    <w:rsid w:val="00B25583"/>
    <w:rsid w:val="00B26D88"/>
    <w:rsid w:val="00B2719F"/>
    <w:rsid w:val="00B30829"/>
    <w:rsid w:val="00B30B8F"/>
    <w:rsid w:val="00B32E15"/>
    <w:rsid w:val="00B3319A"/>
    <w:rsid w:val="00B33283"/>
    <w:rsid w:val="00B35F31"/>
    <w:rsid w:val="00B365B8"/>
    <w:rsid w:val="00B433A0"/>
    <w:rsid w:val="00B44FE9"/>
    <w:rsid w:val="00B45D4A"/>
    <w:rsid w:val="00B50AD5"/>
    <w:rsid w:val="00B51574"/>
    <w:rsid w:val="00B54E93"/>
    <w:rsid w:val="00B57037"/>
    <w:rsid w:val="00B6447C"/>
    <w:rsid w:val="00B64CEB"/>
    <w:rsid w:val="00B65DDB"/>
    <w:rsid w:val="00B6797A"/>
    <w:rsid w:val="00B67A23"/>
    <w:rsid w:val="00B7087B"/>
    <w:rsid w:val="00B7263A"/>
    <w:rsid w:val="00B72B02"/>
    <w:rsid w:val="00B75B8C"/>
    <w:rsid w:val="00B77A4D"/>
    <w:rsid w:val="00B80E00"/>
    <w:rsid w:val="00B80EE6"/>
    <w:rsid w:val="00B81211"/>
    <w:rsid w:val="00B8396C"/>
    <w:rsid w:val="00B87955"/>
    <w:rsid w:val="00B90E84"/>
    <w:rsid w:val="00B96169"/>
    <w:rsid w:val="00BA0F32"/>
    <w:rsid w:val="00BA1241"/>
    <w:rsid w:val="00BA1D91"/>
    <w:rsid w:val="00BA2A34"/>
    <w:rsid w:val="00BA3ECA"/>
    <w:rsid w:val="00BA4444"/>
    <w:rsid w:val="00BB24C3"/>
    <w:rsid w:val="00BB2526"/>
    <w:rsid w:val="00BB671D"/>
    <w:rsid w:val="00BB7533"/>
    <w:rsid w:val="00BC0A94"/>
    <w:rsid w:val="00BC6A30"/>
    <w:rsid w:val="00BD2139"/>
    <w:rsid w:val="00BD2488"/>
    <w:rsid w:val="00BD3A63"/>
    <w:rsid w:val="00BD3D80"/>
    <w:rsid w:val="00BD54F9"/>
    <w:rsid w:val="00BD5C63"/>
    <w:rsid w:val="00BE5994"/>
    <w:rsid w:val="00BE75D5"/>
    <w:rsid w:val="00BF38BB"/>
    <w:rsid w:val="00BF51AB"/>
    <w:rsid w:val="00BF7730"/>
    <w:rsid w:val="00BF7D7B"/>
    <w:rsid w:val="00C00F45"/>
    <w:rsid w:val="00C011C2"/>
    <w:rsid w:val="00C02E01"/>
    <w:rsid w:val="00C1302F"/>
    <w:rsid w:val="00C1633D"/>
    <w:rsid w:val="00C17142"/>
    <w:rsid w:val="00C205B5"/>
    <w:rsid w:val="00C22D3E"/>
    <w:rsid w:val="00C23900"/>
    <w:rsid w:val="00C2418E"/>
    <w:rsid w:val="00C26D73"/>
    <w:rsid w:val="00C322E4"/>
    <w:rsid w:val="00C3563A"/>
    <w:rsid w:val="00C41BFC"/>
    <w:rsid w:val="00C41D6F"/>
    <w:rsid w:val="00C4307F"/>
    <w:rsid w:val="00C43C8D"/>
    <w:rsid w:val="00C44139"/>
    <w:rsid w:val="00C45236"/>
    <w:rsid w:val="00C53BA2"/>
    <w:rsid w:val="00C55D25"/>
    <w:rsid w:val="00C564BD"/>
    <w:rsid w:val="00C7062A"/>
    <w:rsid w:val="00C717CD"/>
    <w:rsid w:val="00C72D4E"/>
    <w:rsid w:val="00C7617E"/>
    <w:rsid w:val="00C76D0C"/>
    <w:rsid w:val="00C83B06"/>
    <w:rsid w:val="00C83C11"/>
    <w:rsid w:val="00C87925"/>
    <w:rsid w:val="00C91061"/>
    <w:rsid w:val="00C92502"/>
    <w:rsid w:val="00CA0791"/>
    <w:rsid w:val="00CA1619"/>
    <w:rsid w:val="00CA1ABF"/>
    <w:rsid w:val="00CA7013"/>
    <w:rsid w:val="00CA7BD8"/>
    <w:rsid w:val="00CB0B3C"/>
    <w:rsid w:val="00CB2A55"/>
    <w:rsid w:val="00CB6CD8"/>
    <w:rsid w:val="00CC3345"/>
    <w:rsid w:val="00CC70B6"/>
    <w:rsid w:val="00CD0FD2"/>
    <w:rsid w:val="00CD3351"/>
    <w:rsid w:val="00CD5932"/>
    <w:rsid w:val="00CE4A53"/>
    <w:rsid w:val="00CF324B"/>
    <w:rsid w:val="00CF5C2F"/>
    <w:rsid w:val="00CF6504"/>
    <w:rsid w:val="00CF76A3"/>
    <w:rsid w:val="00D0484F"/>
    <w:rsid w:val="00D07746"/>
    <w:rsid w:val="00D1138A"/>
    <w:rsid w:val="00D121C7"/>
    <w:rsid w:val="00D1286B"/>
    <w:rsid w:val="00D14735"/>
    <w:rsid w:val="00D165B5"/>
    <w:rsid w:val="00D167DC"/>
    <w:rsid w:val="00D2115E"/>
    <w:rsid w:val="00D21D78"/>
    <w:rsid w:val="00D21F90"/>
    <w:rsid w:val="00D22558"/>
    <w:rsid w:val="00D23F20"/>
    <w:rsid w:val="00D23F90"/>
    <w:rsid w:val="00D26826"/>
    <w:rsid w:val="00D27B7C"/>
    <w:rsid w:val="00D30B78"/>
    <w:rsid w:val="00D316A8"/>
    <w:rsid w:val="00D31E9B"/>
    <w:rsid w:val="00D32BE3"/>
    <w:rsid w:val="00D33C79"/>
    <w:rsid w:val="00D3673A"/>
    <w:rsid w:val="00D407CC"/>
    <w:rsid w:val="00D43215"/>
    <w:rsid w:val="00D44685"/>
    <w:rsid w:val="00D44EBC"/>
    <w:rsid w:val="00D47F74"/>
    <w:rsid w:val="00D533ED"/>
    <w:rsid w:val="00D53FB0"/>
    <w:rsid w:val="00D552A6"/>
    <w:rsid w:val="00D575D6"/>
    <w:rsid w:val="00D645CF"/>
    <w:rsid w:val="00D70CF6"/>
    <w:rsid w:val="00D72E11"/>
    <w:rsid w:val="00D80DD0"/>
    <w:rsid w:val="00D813AB"/>
    <w:rsid w:val="00D820D7"/>
    <w:rsid w:val="00D84523"/>
    <w:rsid w:val="00D84641"/>
    <w:rsid w:val="00D87F6B"/>
    <w:rsid w:val="00D946A5"/>
    <w:rsid w:val="00D95E20"/>
    <w:rsid w:val="00DA064E"/>
    <w:rsid w:val="00DB30B6"/>
    <w:rsid w:val="00DB59DF"/>
    <w:rsid w:val="00DB7429"/>
    <w:rsid w:val="00DC04C9"/>
    <w:rsid w:val="00DC3A84"/>
    <w:rsid w:val="00DC6BCC"/>
    <w:rsid w:val="00DC76FA"/>
    <w:rsid w:val="00DE062E"/>
    <w:rsid w:val="00DE0E5D"/>
    <w:rsid w:val="00DE3A68"/>
    <w:rsid w:val="00DE73E9"/>
    <w:rsid w:val="00E001A9"/>
    <w:rsid w:val="00E01C41"/>
    <w:rsid w:val="00E02ECC"/>
    <w:rsid w:val="00E02F8B"/>
    <w:rsid w:val="00E058AC"/>
    <w:rsid w:val="00E05DB4"/>
    <w:rsid w:val="00E07235"/>
    <w:rsid w:val="00E117B7"/>
    <w:rsid w:val="00E17FDF"/>
    <w:rsid w:val="00E22093"/>
    <w:rsid w:val="00E22CB3"/>
    <w:rsid w:val="00E24C9C"/>
    <w:rsid w:val="00E25043"/>
    <w:rsid w:val="00E276B4"/>
    <w:rsid w:val="00E33C35"/>
    <w:rsid w:val="00E37EDE"/>
    <w:rsid w:val="00E40367"/>
    <w:rsid w:val="00E42890"/>
    <w:rsid w:val="00E46873"/>
    <w:rsid w:val="00E47FEF"/>
    <w:rsid w:val="00E52D0E"/>
    <w:rsid w:val="00E56F32"/>
    <w:rsid w:val="00E63CB5"/>
    <w:rsid w:val="00E709B2"/>
    <w:rsid w:val="00E74C8C"/>
    <w:rsid w:val="00E83775"/>
    <w:rsid w:val="00EA0D3E"/>
    <w:rsid w:val="00EA10C9"/>
    <w:rsid w:val="00EA206F"/>
    <w:rsid w:val="00EB10F7"/>
    <w:rsid w:val="00EB1588"/>
    <w:rsid w:val="00EB3E3C"/>
    <w:rsid w:val="00EB5A80"/>
    <w:rsid w:val="00EB5E80"/>
    <w:rsid w:val="00EB6493"/>
    <w:rsid w:val="00EC00A9"/>
    <w:rsid w:val="00EC1FFE"/>
    <w:rsid w:val="00EC289C"/>
    <w:rsid w:val="00EC2A85"/>
    <w:rsid w:val="00ED1346"/>
    <w:rsid w:val="00ED16C7"/>
    <w:rsid w:val="00ED645E"/>
    <w:rsid w:val="00EE3063"/>
    <w:rsid w:val="00EE7247"/>
    <w:rsid w:val="00EF1B7E"/>
    <w:rsid w:val="00EF2F8C"/>
    <w:rsid w:val="00F072F8"/>
    <w:rsid w:val="00F14930"/>
    <w:rsid w:val="00F15030"/>
    <w:rsid w:val="00F15C5C"/>
    <w:rsid w:val="00F17518"/>
    <w:rsid w:val="00F23AF4"/>
    <w:rsid w:val="00F26BBE"/>
    <w:rsid w:val="00F31BCA"/>
    <w:rsid w:val="00F3492C"/>
    <w:rsid w:val="00F36C57"/>
    <w:rsid w:val="00F41B08"/>
    <w:rsid w:val="00F4247C"/>
    <w:rsid w:val="00F451D1"/>
    <w:rsid w:val="00F5085E"/>
    <w:rsid w:val="00F53854"/>
    <w:rsid w:val="00F543BC"/>
    <w:rsid w:val="00F6179C"/>
    <w:rsid w:val="00F6534F"/>
    <w:rsid w:val="00F6660E"/>
    <w:rsid w:val="00F7077C"/>
    <w:rsid w:val="00F70B05"/>
    <w:rsid w:val="00F71469"/>
    <w:rsid w:val="00F715BE"/>
    <w:rsid w:val="00F72055"/>
    <w:rsid w:val="00F742BB"/>
    <w:rsid w:val="00F86CF0"/>
    <w:rsid w:val="00F90DFF"/>
    <w:rsid w:val="00F9505D"/>
    <w:rsid w:val="00F977F1"/>
    <w:rsid w:val="00F97C15"/>
    <w:rsid w:val="00FA2FBC"/>
    <w:rsid w:val="00FA4330"/>
    <w:rsid w:val="00FA6156"/>
    <w:rsid w:val="00FA7F47"/>
    <w:rsid w:val="00FB056E"/>
    <w:rsid w:val="00FB2A58"/>
    <w:rsid w:val="00FB3A2F"/>
    <w:rsid w:val="00FB3C3A"/>
    <w:rsid w:val="00FB4274"/>
    <w:rsid w:val="00FB4D12"/>
    <w:rsid w:val="00FB63B1"/>
    <w:rsid w:val="00FC0B11"/>
    <w:rsid w:val="00FC41EE"/>
    <w:rsid w:val="00FC6102"/>
    <w:rsid w:val="00FC7E42"/>
    <w:rsid w:val="00FD2951"/>
    <w:rsid w:val="00FD3211"/>
    <w:rsid w:val="00FD436B"/>
    <w:rsid w:val="00FD6FE3"/>
    <w:rsid w:val="00FE09A5"/>
    <w:rsid w:val="00FE173F"/>
    <w:rsid w:val="00FE533F"/>
    <w:rsid w:val="00FE6268"/>
    <w:rsid w:val="00FE758F"/>
    <w:rsid w:val="00FF2AAC"/>
    <w:rsid w:val="00FF3C9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B418D41"/>
  <w15:chartTrackingRefBased/>
  <w15:docId w15:val="{E23A9178-4765-4BCC-80BF-44E79E33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2"/>
    </w:rPr>
  </w:style>
  <w:style w:type="paragraph" w:styleId="BodyText2">
    <w:name w:val="Body Text 2"/>
    <w:basedOn w:val="Normal"/>
    <w:rPr>
      <w:b/>
      <w:sz w:val="22"/>
    </w:rPr>
  </w:style>
  <w:style w:type="paragraph" w:styleId="BodyText3">
    <w:name w:val="Body Text 3"/>
    <w:basedOn w:val="Normal"/>
    <w:link w:val="BodyText3Char"/>
    <w:pPr>
      <w:jc w:val="both"/>
    </w:pPr>
  </w:style>
  <w:style w:type="character" w:styleId="PageNumber">
    <w:name w:val="page number"/>
    <w:basedOn w:val="DefaultParagraphFont"/>
    <w:rsid w:val="008C0CCE"/>
  </w:style>
  <w:style w:type="table" w:styleId="TableGrid">
    <w:name w:val="Table Grid"/>
    <w:basedOn w:val="TableNormal"/>
    <w:rsid w:val="001D28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bg">
    <w:name w:val="nobg"/>
    <w:basedOn w:val="DefaultParagraphFont"/>
    <w:rsid w:val="00BD54F9"/>
  </w:style>
  <w:style w:type="paragraph" w:customStyle="1" w:styleId="Style1">
    <w:name w:val="Style1"/>
    <w:basedOn w:val="Normal"/>
    <w:link w:val="Style1Char"/>
    <w:qFormat/>
    <w:rsid w:val="00345F08"/>
    <w:pPr>
      <w:numPr>
        <w:numId w:val="3"/>
      </w:numPr>
      <w:jc w:val="both"/>
    </w:pPr>
    <w:rPr>
      <w:rFonts w:ascii="Arial" w:hAnsi="Arial" w:cs="Arial"/>
      <w:b/>
      <w:noProof w:val="0"/>
      <w:sz w:val="18"/>
    </w:rPr>
  </w:style>
  <w:style w:type="paragraph" w:customStyle="1" w:styleId="Style2">
    <w:name w:val="Style2"/>
    <w:basedOn w:val="Normal"/>
    <w:link w:val="Style2Char"/>
    <w:qFormat/>
    <w:rsid w:val="00345F08"/>
    <w:pPr>
      <w:numPr>
        <w:ilvl w:val="1"/>
        <w:numId w:val="3"/>
      </w:numPr>
      <w:jc w:val="both"/>
    </w:pPr>
    <w:rPr>
      <w:rFonts w:ascii="Arial" w:hAnsi="Arial" w:cs="Arial"/>
      <w:noProof w:val="0"/>
      <w:sz w:val="18"/>
    </w:rPr>
  </w:style>
  <w:style w:type="character" w:customStyle="1" w:styleId="Style2Char">
    <w:name w:val="Style2 Char"/>
    <w:link w:val="Style2"/>
    <w:rsid w:val="00345F08"/>
    <w:rPr>
      <w:rFonts w:ascii="Arial" w:hAnsi="Arial" w:cs="Arial"/>
      <w:sz w:val="18"/>
      <w:lang w:val="hr-HR" w:eastAsia="hr-HR" w:bidi="ar-SA"/>
    </w:rPr>
  </w:style>
  <w:style w:type="paragraph" w:customStyle="1" w:styleId="ecxmsonormal">
    <w:name w:val="ecxmsonormal"/>
    <w:basedOn w:val="Normal"/>
    <w:rsid w:val="00500B21"/>
    <w:pPr>
      <w:spacing w:after="324"/>
    </w:pPr>
    <w:rPr>
      <w:noProof w:val="0"/>
      <w:sz w:val="24"/>
      <w:szCs w:val="24"/>
      <w:lang w:val="bs-Latn-BA" w:eastAsia="bs-Latn-BA"/>
    </w:rPr>
  </w:style>
  <w:style w:type="paragraph" w:customStyle="1" w:styleId="style20">
    <w:name w:val="style2"/>
    <w:basedOn w:val="Normal"/>
    <w:rsid w:val="002002AC"/>
    <w:pPr>
      <w:ind w:left="283" w:hanging="283"/>
      <w:jc w:val="both"/>
    </w:pPr>
    <w:rPr>
      <w:rFonts w:ascii="Arial" w:eastAsia="Calibri" w:hAnsi="Arial" w:cs="Arial"/>
      <w:noProof w:val="0"/>
      <w:sz w:val="18"/>
      <w:szCs w:val="18"/>
      <w:lang w:val="en-US" w:eastAsia="en-US"/>
    </w:rPr>
  </w:style>
  <w:style w:type="paragraph" w:customStyle="1" w:styleId="listparagraph">
    <w:name w:val="listparagraph"/>
    <w:basedOn w:val="Normal"/>
    <w:rsid w:val="002002AC"/>
    <w:pPr>
      <w:ind w:left="720"/>
    </w:pPr>
    <w:rPr>
      <w:rFonts w:eastAsia="Calibri"/>
      <w:noProof w:val="0"/>
      <w:sz w:val="24"/>
      <w:szCs w:val="24"/>
      <w:lang w:val="en-US" w:eastAsia="en-US"/>
    </w:rPr>
  </w:style>
  <w:style w:type="character" w:customStyle="1" w:styleId="BodyText3Char">
    <w:name w:val="Body Text 3 Char"/>
    <w:link w:val="BodyText3"/>
    <w:rsid w:val="00D3673A"/>
    <w:rPr>
      <w:noProof/>
    </w:rPr>
  </w:style>
  <w:style w:type="paragraph" w:styleId="BalloonText">
    <w:name w:val="Balloon Text"/>
    <w:basedOn w:val="Normal"/>
    <w:link w:val="BalloonTextChar"/>
    <w:rsid w:val="00C7617E"/>
    <w:rPr>
      <w:rFonts w:ascii="Tahoma" w:hAnsi="Tahoma" w:cs="Tahoma"/>
      <w:sz w:val="16"/>
      <w:szCs w:val="16"/>
    </w:rPr>
  </w:style>
  <w:style w:type="character" w:customStyle="1" w:styleId="BalloonTextChar">
    <w:name w:val="Balloon Text Char"/>
    <w:link w:val="BalloonText"/>
    <w:rsid w:val="00C7617E"/>
    <w:rPr>
      <w:rFonts w:ascii="Tahoma" w:hAnsi="Tahoma" w:cs="Tahoma"/>
      <w:noProof/>
      <w:sz w:val="16"/>
      <w:szCs w:val="16"/>
    </w:rPr>
  </w:style>
  <w:style w:type="paragraph" w:styleId="Revision">
    <w:name w:val="Revision"/>
    <w:hidden/>
    <w:uiPriority w:val="99"/>
    <w:semiHidden/>
    <w:rsid w:val="00C23900"/>
    <w:rPr>
      <w:noProof/>
    </w:rPr>
  </w:style>
  <w:style w:type="paragraph" w:styleId="FootnoteText">
    <w:name w:val="footnote text"/>
    <w:basedOn w:val="Normal"/>
    <w:link w:val="FootnoteTextChar"/>
    <w:rsid w:val="00676107"/>
    <w:rPr>
      <w:noProof w:val="0"/>
      <w:lang w:eastAsia="en-US"/>
    </w:rPr>
  </w:style>
  <w:style w:type="character" w:customStyle="1" w:styleId="FootnoteTextChar">
    <w:name w:val="Footnote Text Char"/>
    <w:link w:val="FootnoteText"/>
    <w:rsid w:val="00676107"/>
    <w:rPr>
      <w:lang w:eastAsia="en-US"/>
    </w:rPr>
  </w:style>
  <w:style w:type="character" w:styleId="FootnoteReference">
    <w:name w:val="footnote reference"/>
    <w:rsid w:val="00676107"/>
    <w:rPr>
      <w:vertAlign w:val="superscript"/>
    </w:rPr>
  </w:style>
  <w:style w:type="character" w:customStyle="1" w:styleId="Style1Char">
    <w:name w:val="Style1 Char"/>
    <w:link w:val="Style1"/>
    <w:rsid w:val="00676107"/>
    <w:rPr>
      <w:rFonts w:ascii="Arial" w:hAnsi="Arial" w:cs="Arial"/>
      <w:b/>
      <w:sz w:val="18"/>
    </w:rPr>
  </w:style>
  <w:style w:type="paragraph" w:styleId="ListParagraph0">
    <w:name w:val="List Paragraph"/>
    <w:basedOn w:val="Normal"/>
    <w:uiPriority w:val="34"/>
    <w:qFormat/>
    <w:rsid w:val="00676107"/>
    <w:pPr>
      <w:ind w:left="708"/>
    </w:pPr>
    <w:rPr>
      <w:noProof w:val="0"/>
      <w:lang w:eastAsia="en-US"/>
    </w:rPr>
  </w:style>
  <w:style w:type="character" w:customStyle="1" w:styleId="st1">
    <w:name w:val="st1"/>
    <w:rsid w:val="00676107"/>
  </w:style>
  <w:style w:type="paragraph" w:styleId="CommentText">
    <w:name w:val="annotation text"/>
    <w:basedOn w:val="Normal"/>
    <w:link w:val="CommentTextChar"/>
    <w:unhideWhenUsed/>
    <w:rsid w:val="00ED645E"/>
  </w:style>
  <w:style w:type="character" w:customStyle="1" w:styleId="CommentTextChar">
    <w:name w:val="Comment Text Char"/>
    <w:link w:val="CommentText"/>
    <w:rsid w:val="00ED645E"/>
    <w:rPr>
      <w:noProof/>
    </w:rPr>
  </w:style>
  <w:style w:type="character" w:styleId="CommentReference">
    <w:name w:val="annotation reference"/>
    <w:unhideWhenUsed/>
    <w:rsid w:val="00ED64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5623">
      <w:bodyDiv w:val="1"/>
      <w:marLeft w:val="0"/>
      <w:marRight w:val="0"/>
      <w:marTop w:val="0"/>
      <w:marBottom w:val="0"/>
      <w:divBdr>
        <w:top w:val="none" w:sz="0" w:space="0" w:color="auto"/>
        <w:left w:val="none" w:sz="0" w:space="0" w:color="auto"/>
        <w:bottom w:val="none" w:sz="0" w:space="0" w:color="auto"/>
        <w:right w:val="none" w:sz="0" w:space="0" w:color="auto"/>
      </w:divBdr>
    </w:div>
    <w:div w:id="228224096">
      <w:bodyDiv w:val="1"/>
      <w:marLeft w:val="0"/>
      <w:marRight w:val="0"/>
      <w:marTop w:val="0"/>
      <w:marBottom w:val="0"/>
      <w:divBdr>
        <w:top w:val="none" w:sz="0" w:space="0" w:color="auto"/>
        <w:left w:val="none" w:sz="0" w:space="0" w:color="auto"/>
        <w:bottom w:val="none" w:sz="0" w:space="0" w:color="auto"/>
        <w:right w:val="none" w:sz="0" w:space="0" w:color="auto"/>
      </w:divBdr>
    </w:div>
    <w:div w:id="612983344">
      <w:bodyDiv w:val="1"/>
      <w:marLeft w:val="0"/>
      <w:marRight w:val="0"/>
      <w:marTop w:val="0"/>
      <w:marBottom w:val="0"/>
      <w:divBdr>
        <w:top w:val="none" w:sz="0" w:space="0" w:color="auto"/>
        <w:left w:val="none" w:sz="0" w:space="0" w:color="auto"/>
        <w:bottom w:val="none" w:sz="0" w:space="0" w:color="auto"/>
        <w:right w:val="none" w:sz="0" w:space="0" w:color="auto"/>
      </w:divBdr>
    </w:div>
    <w:div w:id="686715571">
      <w:bodyDiv w:val="1"/>
      <w:marLeft w:val="0"/>
      <w:marRight w:val="0"/>
      <w:marTop w:val="0"/>
      <w:marBottom w:val="0"/>
      <w:divBdr>
        <w:top w:val="none" w:sz="0" w:space="0" w:color="auto"/>
        <w:left w:val="none" w:sz="0" w:space="0" w:color="auto"/>
        <w:bottom w:val="none" w:sz="0" w:space="0" w:color="auto"/>
        <w:right w:val="none" w:sz="0" w:space="0" w:color="auto"/>
      </w:divBdr>
    </w:div>
    <w:div w:id="704447786">
      <w:bodyDiv w:val="1"/>
      <w:marLeft w:val="0"/>
      <w:marRight w:val="0"/>
      <w:marTop w:val="0"/>
      <w:marBottom w:val="0"/>
      <w:divBdr>
        <w:top w:val="none" w:sz="0" w:space="0" w:color="auto"/>
        <w:left w:val="none" w:sz="0" w:space="0" w:color="auto"/>
        <w:bottom w:val="none" w:sz="0" w:space="0" w:color="auto"/>
        <w:right w:val="none" w:sz="0" w:space="0" w:color="auto"/>
      </w:divBdr>
    </w:div>
    <w:div w:id="941692517">
      <w:bodyDiv w:val="1"/>
      <w:marLeft w:val="0"/>
      <w:marRight w:val="0"/>
      <w:marTop w:val="0"/>
      <w:marBottom w:val="0"/>
      <w:divBdr>
        <w:top w:val="none" w:sz="0" w:space="0" w:color="auto"/>
        <w:left w:val="none" w:sz="0" w:space="0" w:color="auto"/>
        <w:bottom w:val="none" w:sz="0" w:space="0" w:color="auto"/>
        <w:right w:val="none" w:sz="0" w:space="0" w:color="auto"/>
      </w:divBdr>
    </w:div>
    <w:div w:id="1035538836">
      <w:bodyDiv w:val="1"/>
      <w:marLeft w:val="0"/>
      <w:marRight w:val="0"/>
      <w:marTop w:val="0"/>
      <w:marBottom w:val="0"/>
      <w:divBdr>
        <w:top w:val="none" w:sz="0" w:space="0" w:color="auto"/>
        <w:left w:val="none" w:sz="0" w:space="0" w:color="auto"/>
        <w:bottom w:val="none" w:sz="0" w:space="0" w:color="auto"/>
        <w:right w:val="none" w:sz="0" w:space="0" w:color="auto"/>
      </w:divBdr>
    </w:div>
    <w:div w:id="1120343982">
      <w:bodyDiv w:val="1"/>
      <w:marLeft w:val="0"/>
      <w:marRight w:val="0"/>
      <w:marTop w:val="0"/>
      <w:marBottom w:val="0"/>
      <w:divBdr>
        <w:top w:val="none" w:sz="0" w:space="0" w:color="auto"/>
        <w:left w:val="none" w:sz="0" w:space="0" w:color="auto"/>
        <w:bottom w:val="none" w:sz="0" w:space="0" w:color="auto"/>
        <w:right w:val="none" w:sz="0" w:space="0" w:color="auto"/>
      </w:divBdr>
    </w:div>
    <w:div w:id="1394041171">
      <w:bodyDiv w:val="1"/>
      <w:marLeft w:val="0"/>
      <w:marRight w:val="0"/>
      <w:marTop w:val="0"/>
      <w:marBottom w:val="0"/>
      <w:divBdr>
        <w:top w:val="none" w:sz="0" w:space="0" w:color="auto"/>
        <w:left w:val="none" w:sz="0" w:space="0" w:color="auto"/>
        <w:bottom w:val="none" w:sz="0" w:space="0" w:color="auto"/>
        <w:right w:val="none" w:sz="0" w:space="0" w:color="auto"/>
      </w:divBdr>
    </w:div>
    <w:div w:id="1531990557">
      <w:bodyDiv w:val="1"/>
      <w:marLeft w:val="0"/>
      <w:marRight w:val="0"/>
      <w:marTop w:val="0"/>
      <w:marBottom w:val="0"/>
      <w:divBdr>
        <w:top w:val="none" w:sz="0" w:space="0" w:color="auto"/>
        <w:left w:val="none" w:sz="0" w:space="0" w:color="auto"/>
        <w:bottom w:val="none" w:sz="0" w:space="0" w:color="auto"/>
        <w:right w:val="none" w:sz="0" w:space="0" w:color="auto"/>
      </w:divBdr>
    </w:div>
    <w:div w:id="1676571909">
      <w:bodyDiv w:val="1"/>
      <w:marLeft w:val="0"/>
      <w:marRight w:val="0"/>
      <w:marTop w:val="0"/>
      <w:marBottom w:val="0"/>
      <w:divBdr>
        <w:top w:val="none" w:sz="0" w:space="0" w:color="auto"/>
        <w:left w:val="none" w:sz="0" w:space="0" w:color="auto"/>
        <w:bottom w:val="none" w:sz="0" w:space="0" w:color="auto"/>
        <w:right w:val="none" w:sz="0" w:space="0" w:color="auto"/>
      </w:divBdr>
    </w:div>
    <w:div w:id="1777094259">
      <w:bodyDiv w:val="1"/>
      <w:marLeft w:val="0"/>
      <w:marRight w:val="0"/>
      <w:marTop w:val="0"/>
      <w:marBottom w:val="0"/>
      <w:divBdr>
        <w:top w:val="none" w:sz="0" w:space="0" w:color="auto"/>
        <w:left w:val="none" w:sz="0" w:space="0" w:color="auto"/>
        <w:bottom w:val="none" w:sz="0" w:space="0" w:color="auto"/>
        <w:right w:val="none" w:sz="0" w:space="0" w:color="auto"/>
      </w:divBdr>
    </w:div>
    <w:div w:id="2092316478">
      <w:bodyDiv w:val="1"/>
      <w:marLeft w:val="0"/>
      <w:marRight w:val="0"/>
      <w:marTop w:val="0"/>
      <w:marBottom w:val="0"/>
      <w:divBdr>
        <w:top w:val="none" w:sz="0" w:space="0" w:color="auto"/>
        <w:left w:val="none" w:sz="0" w:space="0" w:color="auto"/>
        <w:bottom w:val="none" w:sz="0" w:space="0" w:color="auto"/>
        <w:right w:val="none" w:sz="0" w:space="0" w:color="auto"/>
      </w:divBdr>
    </w:div>
    <w:div w:id="213610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A74DC-755C-4630-87CD-0FE56B13D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Ugovor_auto_zalozno_pravo_bez_jamaca_kasko_osig</vt:lpstr>
    </vt:vector>
  </TitlesOfParts>
  <Company>UPI BANKA</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Ugovor_auto_zalozno_pravo_bez_jamaca_kasko_osig</dc:title>
  <dc:subject>UPI BANKA d.d.</dc:subject>
  <dc:creator>Gordana Gluhović</dc:creator>
  <cp:keywords/>
  <cp:lastModifiedBy>Gordana Gluhović</cp:lastModifiedBy>
  <cp:revision>1</cp:revision>
  <cp:lastPrinted>1601-01-01T00:00:00Z</cp:lastPrinted>
  <dcterms:created xsi:type="dcterms:W3CDTF">2021-02-23T11:11:00Z</dcterms:created>
  <dcterms:modified xsi:type="dcterms:W3CDTF">2021-02-23T11:16:00Z</dcterms:modified>
</cp:coreProperties>
</file>